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Cs/>
          <w:color w:val="auto"/>
          <w:spacing w:val="20"/>
          <w:sz w:val="28"/>
          <w:szCs w:val="18"/>
        </w:rPr>
      </w:pPr>
    </w:p>
    <w:p>
      <w:pPr>
        <w:adjustRightInd/>
        <w:spacing w:line="360" w:lineRule="auto"/>
        <w:jc w:val="center"/>
        <w:rPr>
          <w:rFonts w:hint="eastAsia" w:ascii="仿宋" w:hAnsi="仿宋" w:eastAsia="仿宋" w:cs="仿宋"/>
          <w:b/>
          <w:color w:val="auto"/>
          <w:spacing w:val="20"/>
          <w:sz w:val="32"/>
          <w:szCs w:val="32"/>
        </w:rPr>
      </w:pPr>
      <w:r>
        <w:rPr>
          <w:rFonts w:hint="eastAsia" w:ascii="仿宋" w:hAnsi="仿宋" w:eastAsia="仿宋" w:cs="仿宋"/>
          <w:b/>
          <w:color w:val="auto"/>
          <w:spacing w:val="20"/>
          <w:sz w:val="32"/>
          <w:szCs w:val="32"/>
        </w:rPr>
        <w:t>南通市档案馆张謇与大生档案保护项目</w:t>
      </w:r>
    </w:p>
    <w:p>
      <w:pPr>
        <w:spacing w:line="500" w:lineRule="exact"/>
        <w:jc w:val="center"/>
        <w:rPr>
          <w:rFonts w:hint="eastAsia" w:ascii="仿宋" w:hAnsi="仿宋" w:eastAsia="仿宋" w:cs="仿宋"/>
          <w:b/>
          <w:color w:val="auto"/>
          <w:spacing w:val="20"/>
          <w:sz w:val="32"/>
          <w:szCs w:val="32"/>
        </w:rPr>
      </w:pPr>
    </w:p>
    <w:p>
      <w:pPr>
        <w:adjustRightInd w:val="0"/>
        <w:snapToGrid w:val="0"/>
        <w:spacing w:line="360" w:lineRule="auto"/>
        <w:ind w:left="-180" w:leftChars="-75" w:right="-686" w:rightChars="-286"/>
        <w:rPr>
          <w:rFonts w:ascii="仿宋" w:hAnsi="仿宋" w:eastAsia="仿宋"/>
          <w:color w:val="auto"/>
          <w:sz w:val="44"/>
          <w:szCs w:val="44"/>
        </w:rPr>
      </w:pPr>
    </w:p>
    <w:p>
      <w:pPr>
        <w:adjustRightInd w:val="0"/>
        <w:snapToGrid w:val="0"/>
        <w:spacing w:line="360" w:lineRule="auto"/>
        <w:jc w:val="center"/>
        <w:rPr>
          <w:rFonts w:hint="eastAsia" w:ascii="仿宋" w:hAnsi="仿宋" w:eastAsia="仿宋"/>
          <w:b/>
          <w:bCs/>
          <w:color w:val="auto"/>
          <w:sz w:val="44"/>
          <w:szCs w:val="44"/>
        </w:rPr>
      </w:pPr>
      <w:r>
        <w:rPr>
          <w:rFonts w:hint="eastAsia" w:ascii="仿宋" w:hAnsi="仿宋" w:eastAsia="仿宋"/>
          <w:b/>
          <w:bCs/>
          <w:color w:val="auto"/>
          <w:sz w:val="44"/>
          <w:szCs w:val="44"/>
        </w:rPr>
        <w:t>目 录</w:t>
      </w:r>
    </w:p>
    <w:p>
      <w:pPr>
        <w:adjustRightInd w:val="0"/>
        <w:snapToGrid w:val="0"/>
        <w:spacing w:line="360" w:lineRule="auto"/>
        <w:jc w:val="center"/>
        <w:rPr>
          <w:rFonts w:hint="eastAsia" w:ascii="仿宋" w:hAnsi="仿宋" w:eastAsia="仿宋"/>
          <w:b/>
          <w:bCs/>
          <w:color w:val="auto"/>
          <w:sz w:val="32"/>
          <w:szCs w:val="32"/>
        </w:rPr>
      </w:pPr>
    </w:p>
    <w:p>
      <w:pPr>
        <w:tabs>
          <w:tab w:val="left" w:pos="7740"/>
        </w:tabs>
        <w:adjustRightInd w:val="0"/>
        <w:snapToGrid w:val="0"/>
        <w:spacing w:line="360" w:lineRule="auto"/>
        <w:ind w:firstLine="643" w:firstLineChars="200"/>
        <w:rPr>
          <w:rFonts w:hint="eastAsia" w:ascii="仿宋" w:hAnsi="仿宋" w:eastAsia="仿宋"/>
          <w:b/>
          <w:bCs/>
          <w:color w:val="auto"/>
          <w:spacing w:val="2"/>
          <w:sz w:val="32"/>
          <w:szCs w:val="32"/>
        </w:rPr>
      </w:pPr>
      <w:r>
        <w:rPr>
          <w:rFonts w:hint="eastAsia" w:ascii="仿宋" w:hAnsi="仿宋" w:eastAsia="仿宋"/>
          <w:b/>
          <w:bCs/>
          <w:color w:val="auto"/>
          <w:sz w:val="32"/>
          <w:szCs w:val="32"/>
        </w:rPr>
        <w:t>第一部分  投标邀请</w:t>
      </w:r>
    </w:p>
    <w:p>
      <w:pPr>
        <w:tabs>
          <w:tab w:val="left" w:pos="7740"/>
        </w:tabs>
        <w:adjustRightInd w:val="0"/>
        <w:snapToGrid w:val="0"/>
        <w:spacing w:line="360" w:lineRule="auto"/>
        <w:ind w:firstLine="643" w:firstLineChars="200"/>
        <w:rPr>
          <w:rFonts w:hint="eastAsia" w:ascii="仿宋" w:hAnsi="仿宋" w:eastAsia="仿宋"/>
          <w:b/>
          <w:bCs/>
          <w:color w:val="auto"/>
          <w:spacing w:val="2"/>
          <w:sz w:val="32"/>
          <w:szCs w:val="32"/>
        </w:rPr>
      </w:pPr>
      <w:r>
        <w:rPr>
          <w:rFonts w:hint="eastAsia" w:ascii="仿宋" w:hAnsi="仿宋" w:eastAsia="仿宋"/>
          <w:b/>
          <w:bCs/>
          <w:color w:val="auto"/>
          <w:sz w:val="32"/>
          <w:szCs w:val="32"/>
        </w:rPr>
        <w:t>第二部分  投标须知</w:t>
      </w:r>
    </w:p>
    <w:p>
      <w:pPr>
        <w:tabs>
          <w:tab w:val="left" w:pos="7740"/>
        </w:tabs>
        <w:adjustRightInd w:val="0"/>
        <w:snapToGrid w:val="0"/>
        <w:spacing w:line="360" w:lineRule="auto"/>
        <w:ind w:firstLine="643" w:firstLineChars="200"/>
        <w:rPr>
          <w:rFonts w:hint="eastAsia" w:ascii="仿宋" w:hAnsi="仿宋" w:eastAsia="仿宋"/>
          <w:b/>
          <w:bCs/>
          <w:color w:val="auto"/>
          <w:spacing w:val="2"/>
          <w:sz w:val="32"/>
          <w:szCs w:val="32"/>
        </w:rPr>
      </w:pPr>
      <w:r>
        <w:rPr>
          <w:rFonts w:hint="eastAsia" w:ascii="仿宋" w:hAnsi="仿宋" w:eastAsia="仿宋"/>
          <w:b/>
          <w:bCs/>
          <w:color w:val="auto"/>
          <w:sz w:val="32"/>
          <w:szCs w:val="32"/>
        </w:rPr>
        <w:t>第三部分  项目需求</w:t>
      </w:r>
    </w:p>
    <w:p>
      <w:pPr>
        <w:tabs>
          <w:tab w:val="left" w:pos="7740"/>
        </w:tabs>
        <w:adjustRightInd w:val="0"/>
        <w:snapToGrid w:val="0"/>
        <w:spacing w:line="360" w:lineRule="auto"/>
        <w:ind w:firstLine="643" w:firstLineChars="200"/>
        <w:rPr>
          <w:rFonts w:hint="eastAsia" w:ascii="仿宋" w:hAnsi="仿宋" w:eastAsia="仿宋"/>
          <w:b/>
          <w:bCs/>
          <w:color w:val="auto"/>
          <w:spacing w:val="2"/>
          <w:sz w:val="32"/>
          <w:szCs w:val="32"/>
        </w:rPr>
      </w:pPr>
      <w:r>
        <w:rPr>
          <w:rFonts w:hint="eastAsia" w:ascii="仿宋" w:hAnsi="仿宋" w:eastAsia="仿宋"/>
          <w:b/>
          <w:bCs/>
          <w:color w:val="auto"/>
          <w:sz w:val="32"/>
          <w:szCs w:val="32"/>
        </w:rPr>
        <w:t>第四部分  开标和评标</w:t>
      </w:r>
    </w:p>
    <w:p>
      <w:pPr>
        <w:tabs>
          <w:tab w:val="left" w:pos="7740"/>
        </w:tabs>
        <w:adjustRightInd w:val="0"/>
        <w:snapToGrid w:val="0"/>
        <w:spacing w:line="360" w:lineRule="auto"/>
        <w:ind w:firstLine="643" w:firstLineChars="200"/>
        <w:rPr>
          <w:rFonts w:hint="eastAsia" w:ascii="仿宋" w:hAnsi="仿宋" w:eastAsia="仿宋"/>
          <w:b/>
          <w:bCs/>
          <w:color w:val="auto"/>
          <w:spacing w:val="2"/>
          <w:sz w:val="32"/>
          <w:szCs w:val="32"/>
        </w:rPr>
      </w:pPr>
      <w:r>
        <w:rPr>
          <w:rFonts w:hint="eastAsia" w:ascii="仿宋" w:hAnsi="仿宋" w:eastAsia="仿宋"/>
          <w:b/>
          <w:bCs/>
          <w:color w:val="auto"/>
          <w:sz w:val="32"/>
          <w:szCs w:val="32"/>
        </w:rPr>
        <w:t>第五部分  投标文件组成</w:t>
      </w:r>
    </w:p>
    <w:p>
      <w:pPr>
        <w:widowControl/>
        <w:spacing w:line="360" w:lineRule="auto"/>
        <w:jc w:val="left"/>
        <w:rPr>
          <w:rFonts w:ascii="仿宋" w:hAnsi="仿宋" w:eastAsia="仿宋"/>
          <w:bCs/>
          <w:color w:val="auto"/>
          <w:sz w:val="36"/>
          <w:szCs w:val="36"/>
        </w:rPr>
      </w:pPr>
      <w:r>
        <w:rPr>
          <w:rFonts w:ascii="仿宋" w:hAnsi="仿宋" w:eastAsia="仿宋"/>
          <w:bCs/>
          <w:color w:val="auto"/>
          <w:sz w:val="36"/>
          <w:szCs w:val="36"/>
        </w:rPr>
        <w:br w:type="page"/>
      </w:r>
    </w:p>
    <w:p>
      <w:pPr>
        <w:adjustRightInd w:val="0"/>
        <w:snapToGrid w:val="0"/>
        <w:spacing w:line="360" w:lineRule="auto"/>
        <w:jc w:val="center"/>
        <w:outlineLvl w:val="0"/>
        <w:rPr>
          <w:rFonts w:hint="eastAsia" w:ascii="仿宋" w:hAnsi="仿宋" w:eastAsia="仿宋" w:cs="仿宋"/>
          <w:bCs/>
          <w:color w:val="auto"/>
          <w:sz w:val="36"/>
          <w:szCs w:val="36"/>
        </w:rPr>
      </w:pPr>
      <w:r>
        <w:rPr>
          <w:rFonts w:hint="eastAsia" w:ascii="仿宋" w:hAnsi="仿宋" w:eastAsia="仿宋" w:cs="仿宋"/>
          <w:b/>
          <w:bCs w:val="0"/>
          <w:color w:val="auto"/>
          <w:sz w:val="36"/>
          <w:szCs w:val="36"/>
        </w:rPr>
        <w:t xml:space="preserve">第一部分  </w:t>
      </w:r>
      <w:bookmarkStart w:id="0" w:name="OLE_LINK5"/>
      <w:bookmarkStart w:id="1" w:name="OLE_LINK7"/>
      <w:r>
        <w:rPr>
          <w:rFonts w:hint="eastAsia" w:ascii="仿宋" w:hAnsi="仿宋" w:eastAsia="仿宋" w:cs="仿宋"/>
          <w:b/>
          <w:bCs w:val="0"/>
          <w:color w:val="auto"/>
          <w:sz w:val="36"/>
          <w:szCs w:val="36"/>
        </w:rPr>
        <w:t>投标邀请</w:t>
      </w:r>
    </w:p>
    <w:p>
      <w:pPr>
        <w:keepNext w:val="0"/>
        <w:keepLines w:val="0"/>
        <w:pageBreakBefore w:val="0"/>
        <w:widowControl/>
        <w:kinsoku/>
        <w:wordWrap/>
        <w:overflowPunct/>
        <w:topLinePunct w:val="0"/>
        <w:autoSpaceDE/>
        <w:autoSpaceDN/>
        <w:bidi w:val="0"/>
        <w:adjustRightInd w:val="0"/>
        <w:snapToGrid w:val="0"/>
        <w:spacing w:line="300" w:lineRule="auto"/>
        <w:ind w:firstLine="560" w:firstLineChars="200"/>
        <w:jc w:val="left"/>
        <w:textAlignment w:val="auto"/>
        <w:rPr>
          <w:rFonts w:hint="eastAsia" w:ascii="仿宋" w:hAnsi="仿宋" w:eastAsia="仿宋" w:cs="仿宋"/>
          <w:color w:val="auto"/>
          <w:sz w:val="28"/>
          <w:szCs w:val="28"/>
        </w:rPr>
      </w:pPr>
      <w:bookmarkStart w:id="2" w:name="OLE_LINK6"/>
      <w:r>
        <w:rPr>
          <w:rFonts w:hint="eastAsia" w:ascii="仿宋" w:hAnsi="仿宋" w:eastAsia="仿宋" w:cs="仿宋"/>
          <w:color w:val="auto"/>
          <w:sz w:val="28"/>
          <w:szCs w:val="28"/>
        </w:rPr>
        <w:t>南通市档案馆就张謇与大生档案保护项目(项目编号:</w:t>
      </w:r>
      <w:r>
        <w:rPr>
          <w:rFonts w:hint="eastAsia" w:ascii="仿宋" w:hAnsi="仿宋" w:eastAsia="仿宋" w:cs="仿宋"/>
          <w:color w:val="auto"/>
          <w:sz w:val="28"/>
          <w:szCs w:val="28"/>
          <w:lang w:eastAsia="zh-CN"/>
        </w:rPr>
        <w:t>待定</w:t>
      </w:r>
      <w:r>
        <w:rPr>
          <w:rFonts w:hint="eastAsia" w:ascii="仿宋" w:hAnsi="仿宋" w:eastAsia="仿宋" w:cs="仿宋"/>
          <w:color w:val="auto"/>
          <w:sz w:val="28"/>
          <w:szCs w:val="28"/>
        </w:rPr>
        <w:t>)进行公开招标采购，欢迎符合条件的供应商投标。</w:t>
      </w:r>
    </w:p>
    <w:p>
      <w:pPr>
        <w:keepNext w:val="0"/>
        <w:keepLines w:val="0"/>
        <w:pageBreakBefore w:val="0"/>
        <w:widowControl/>
        <w:kinsoku/>
        <w:wordWrap/>
        <w:overflowPunct/>
        <w:topLinePunct w:val="0"/>
        <w:autoSpaceDE/>
        <w:autoSpaceDN/>
        <w:bidi w:val="0"/>
        <w:adjustRightInd w:val="0"/>
        <w:snapToGrid w:val="0"/>
        <w:spacing w:line="300" w:lineRule="auto"/>
        <w:ind w:firstLine="562" w:firstLineChars="200"/>
        <w:jc w:val="left"/>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项目概况</w:t>
      </w:r>
    </w:p>
    <w:p>
      <w:pPr>
        <w:keepNext w:val="0"/>
        <w:keepLines w:val="0"/>
        <w:pageBreakBefore w:val="0"/>
        <w:widowControl/>
        <w:kinsoku/>
        <w:wordWrap/>
        <w:overflowPunct/>
        <w:topLinePunct w:val="0"/>
        <w:autoSpaceDE/>
        <w:autoSpaceDN/>
        <w:bidi w:val="0"/>
        <w:adjustRightInd w:val="0"/>
        <w:snapToGrid w:val="0"/>
        <w:spacing w:line="30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张謇与大生档案保护</w:t>
      </w:r>
      <w:r>
        <w:rPr>
          <w:rFonts w:hint="eastAsia" w:ascii="仿宋" w:hAnsi="仿宋" w:eastAsia="仿宋" w:cs="仿宋"/>
          <w:color w:val="auto"/>
          <w:sz w:val="28"/>
          <w:szCs w:val="28"/>
        </w:rPr>
        <w:t>项目的潜在投标人</w:t>
      </w:r>
      <w:r>
        <w:rPr>
          <w:rFonts w:hint="eastAsia" w:ascii="仿宋" w:hAnsi="仿宋" w:eastAsia="仿宋" w:cs="仿宋"/>
          <w:color w:val="auto"/>
          <w:sz w:val="28"/>
          <w:szCs w:val="28"/>
          <w:lang w:val="en-US" w:eastAsia="zh-CN"/>
        </w:rPr>
        <w:t>可以在南通市档案馆</w:t>
      </w:r>
      <w:r>
        <w:rPr>
          <w:rFonts w:hint="eastAsia" w:ascii="仿宋" w:hAnsi="仿宋" w:eastAsia="仿宋" w:cs="仿宋"/>
          <w:color w:val="auto"/>
          <w:sz w:val="28"/>
          <w:szCs w:val="28"/>
        </w:rPr>
        <w:t>网获取招标文件，并于</w:t>
      </w:r>
      <w:r>
        <w:rPr>
          <w:rFonts w:hint="eastAsia" w:ascii="仿宋" w:hAnsi="仿宋" w:eastAsia="仿宋" w:cs="仿宋"/>
          <w:color w:val="auto"/>
          <w:sz w:val="28"/>
          <w:szCs w:val="28"/>
          <w:lang w:eastAsia="zh-CN"/>
        </w:rPr>
        <w:t>（时间待定）</w:t>
      </w:r>
      <w:r>
        <w:rPr>
          <w:rFonts w:hint="eastAsia" w:ascii="仿宋" w:hAnsi="仿宋" w:eastAsia="仿宋" w:cs="仿宋"/>
          <w:color w:val="auto"/>
          <w:sz w:val="28"/>
          <w:szCs w:val="28"/>
        </w:rPr>
        <w:t>前递交投标文件。</w:t>
      </w:r>
    </w:p>
    <w:p>
      <w:pPr>
        <w:keepNext w:val="0"/>
        <w:keepLines w:val="0"/>
        <w:pageBreakBefore w:val="0"/>
        <w:widowControl w:val="0"/>
        <w:kinsoku/>
        <w:wordWrap/>
        <w:overflowPunct/>
        <w:topLinePunct w:val="0"/>
        <w:autoSpaceDE/>
        <w:autoSpaceDN/>
        <w:bidi w:val="0"/>
        <w:adjustRightInd w:val="0"/>
        <w:snapToGrid w:val="0"/>
        <w:spacing w:line="300" w:lineRule="auto"/>
        <w:ind w:firstLine="556"/>
        <w:contextualSpacing/>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一、项目基本情况</w:t>
      </w:r>
    </w:p>
    <w:p>
      <w:pPr>
        <w:keepNext w:val="0"/>
        <w:keepLines w:val="0"/>
        <w:pageBreakBefore w:val="0"/>
        <w:widowControl w:val="0"/>
        <w:kinsoku/>
        <w:wordWrap/>
        <w:overflowPunct/>
        <w:topLinePunct w:val="0"/>
        <w:autoSpaceDE/>
        <w:autoSpaceDN/>
        <w:bidi w:val="0"/>
        <w:adjustRightInd w:val="0"/>
        <w:snapToGrid w:val="0"/>
        <w:spacing w:line="300" w:lineRule="auto"/>
        <w:ind w:firstLine="556"/>
        <w:contextualSpacing/>
        <w:textAlignment w:val="auto"/>
        <w:rPr>
          <w:rFonts w:hint="eastAsia" w:ascii="仿宋" w:hAnsi="仿宋" w:eastAsia="仿宋" w:cs="仿宋"/>
          <w:color w:val="auto"/>
          <w:sz w:val="28"/>
          <w:szCs w:val="28"/>
          <w:highlight w:val="yellow"/>
        </w:rPr>
      </w:pPr>
      <w:r>
        <w:rPr>
          <w:rFonts w:hint="eastAsia" w:ascii="仿宋" w:hAnsi="仿宋" w:eastAsia="仿宋" w:cs="仿宋"/>
          <w:color w:val="auto"/>
          <w:sz w:val="28"/>
          <w:szCs w:val="28"/>
        </w:rPr>
        <w:t>项目编号：</w:t>
      </w:r>
      <w:r>
        <w:rPr>
          <w:rFonts w:hint="eastAsia" w:ascii="仿宋" w:hAnsi="仿宋" w:eastAsia="仿宋" w:cs="仿宋"/>
          <w:color w:val="auto"/>
          <w:sz w:val="28"/>
          <w:szCs w:val="28"/>
          <w:lang w:eastAsia="zh-CN"/>
        </w:rPr>
        <w:t>待定</w:t>
      </w:r>
    </w:p>
    <w:p>
      <w:pPr>
        <w:keepNext w:val="0"/>
        <w:keepLines w:val="0"/>
        <w:pageBreakBefore w:val="0"/>
        <w:widowControl w:val="0"/>
        <w:kinsoku/>
        <w:wordWrap/>
        <w:overflowPunct/>
        <w:topLinePunct w:val="0"/>
        <w:autoSpaceDE/>
        <w:autoSpaceDN/>
        <w:bidi w:val="0"/>
        <w:adjustRightInd w:val="0"/>
        <w:snapToGrid w:val="0"/>
        <w:spacing w:line="300" w:lineRule="auto"/>
        <w:ind w:firstLine="556"/>
        <w:contextualSpacing/>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项目名称：张謇与大生档案保护项目</w:t>
      </w:r>
    </w:p>
    <w:p>
      <w:pPr>
        <w:keepNext w:val="0"/>
        <w:keepLines w:val="0"/>
        <w:pageBreakBefore w:val="0"/>
        <w:widowControl w:val="0"/>
        <w:kinsoku/>
        <w:wordWrap/>
        <w:overflowPunct/>
        <w:topLinePunct w:val="0"/>
        <w:autoSpaceDE/>
        <w:autoSpaceDN/>
        <w:bidi w:val="0"/>
        <w:adjustRightInd w:val="0"/>
        <w:snapToGrid w:val="0"/>
        <w:spacing w:line="300" w:lineRule="auto"/>
        <w:ind w:firstLine="556"/>
        <w:contextualSpacing/>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预算金额（元）： 6700000.00 </w:t>
      </w:r>
    </w:p>
    <w:p>
      <w:pPr>
        <w:keepNext w:val="0"/>
        <w:keepLines w:val="0"/>
        <w:pageBreakBefore w:val="0"/>
        <w:widowControl w:val="0"/>
        <w:kinsoku/>
        <w:wordWrap/>
        <w:overflowPunct/>
        <w:topLinePunct w:val="0"/>
        <w:autoSpaceDE/>
        <w:autoSpaceDN/>
        <w:bidi w:val="0"/>
        <w:adjustRightInd w:val="0"/>
        <w:snapToGrid w:val="0"/>
        <w:spacing w:line="300" w:lineRule="auto"/>
        <w:ind w:firstLine="556"/>
        <w:contextualSpacing/>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最高限价（元）： 6700000.00 </w:t>
      </w:r>
    </w:p>
    <w:p>
      <w:pPr>
        <w:keepNext w:val="0"/>
        <w:keepLines w:val="0"/>
        <w:pageBreakBefore w:val="0"/>
        <w:widowControl w:val="0"/>
        <w:kinsoku/>
        <w:wordWrap/>
        <w:overflowPunct/>
        <w:topLinePunct w:val="0"/>
        <w:autoSpaceDE/>
        <w:autoSpaceDN/>
        <w:bidi w:val="0"/>
        <w:adjustRightInd w:val="0"/>
        <w:snapToGrid w:val="0"/>
        <w:spacing w:line="300" w:lineRule="auto"/>
        <w:ind w:firstLine="556"/>
        <w:contextualSpacing/>
        <w:textAlignment w:val="auto"/>
        <w:rPr>
          <w:rFonts w:hint="eastAsia" w:ascii="仿宋" w:hAnsi="仿宋" w:eastAsia="仿宋" w:cs="仿宋"/>
          <w:color w:val="auto"/>
          <w:sz w:val="28"/>
          <w:szCs w:val="28"/>
          <w:lang w:val="zh-CN"/>
        </w:rPr>
      </w:pPr>
      <w:r>
        <w:rPr>
          <w:rFonts w:hint="eastAsia" w:ascii="仿宋" w:hAnsi="仿宋" w:eastAsia="仿宋" w:cs="仿宋"/>
          <w:color w:val="auto"/>
          <w:sz w:val="28"/>
          <w:szCs w:val="28"/>
        </w:rPr>
        <w:t>采购需求：</w:t>
      </w:r>
      <w:r>
        <w:rPr>
          <w:rFonts w:hint="eastAsia" w:ascii="仿宋" w:hAnsi="仿宋" w:eastAsia="仿宋" w:cs="仿宋"/>
          <w:color w:val="auto"/>
          <w:sz w:val="28"/>
          <w:szCs w:val="28"/>
          <w:lang w:val="zh-CN"/>
        </w:rPr>
        <w:t>详见招标文件第三部分</w:t>
      </w:r>
      <w:r>
        <w:rPr>
          <w:rFonts w:hint="eastAsia" w:ascii="仿宋" w:hAnsi="仿宋" w:eastAsia="仿宋" w:cs="仿宋"/>
          <w:color w:val="auto"/>
          <w:sz w:val="28"/>
          <w:szCs w:val="28"/>
          <w:lang w:val="zh-CN" w:eastAsia="zh-CN"/>
        </w:rPr>
        <w:t>项目</w:t>
      </w:r>
      <w:r>
        <w:rPr>
          <w:rFonts w:hint="eastAsia" w:ascii="仿宋" w:hAnsi="仿宋" w:eastAsia="仿宋" w:cs="仿宋"/>
          <w:color w:val="auto"/>
          <w:sz w:val="28"/>
          <w:szCs w:val="28"/>
          <w:lang w:val="zh-CN"/>
        </w:rPr>
        <w:t>需求</w:t>
      </w:r>
    </w:p>
    <w:p>
      <w:pPr>
        <w:keepNext w:val="0"/>
        <w:keepLines w:val="0"/>
        <w:pageBreakBefore w:val="0"/>
        <w:widowControl w:val="0"/>
        <w:kinsoku/>
        <w:wordWrap/>
        <w:overflowPunct/>
        <w:topLinePunct w:val="0"/>
        <w:autoSpaceDE/>
        <w:autoSpaceDN/>
        <w:bidi w:val="0"/>
        <w:adjustRightInd w:val="0"/>
        <w:snapToGrid w:val="0"/>
        <w:spacing w:line="300" w:lineRule="auto"/>
        <w:ind w:firstLine="556"/>
        <w:contextualSpacing/>
        <w:textAlignment w:val="auto"/>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项目类型：服务</w:t>
      </w:r>
    </w:p>
    <w:p>
      <w:pPr>
        <w:keepNext w:val="0"/>
        <w:keepLines w:val="0"/>
        <w:pageBreakBefore w:val="0"/>
        <w:widowControl w:val="0"/>
        <w:kinsoku/>
        <w:wordWrap/>
        <w:overflowPunct/>
        <w:topLinePunct w:val="0"/>
        <w:autoSpaceDE/>
        <w:autoSpaceDN/>
        <w:bidi w:val="0"/>
        <w:adjustRightInd w:val="0"/>
        <w:snapToGrid w:val="0"/>
        <w:spacing w:line="300" w:lineRule="auto"/>
        <w:ind w:firstLine="556"/>
        <w:contextualSpacing/>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合同履约期限：24个月</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2024年10月31日之前完成本次张謇与大生档案保护项目</w:t>
      </w:r>
      <w:r>
        <w:rPr>
          <w:rFonts w:hint="eastAsia" w:ascii="仿宋" w:hAnsi="仿宋" w:eastAsia="仿宋" w:cs="仿宋"/>
          <w:color w:val="auto"/>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300" w:lineRule="auto"/>
        <w:ind w:firstLine="562" w:firstLineChars="200"/>
        <w:jc w:val="left"/>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二、申请人的资格要求：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560" w:firstLineChars="200"/>
        <w:jc w:val="both"/>
        <w:textAlignment w:val="auto"/>
        <w:rPr>
          <w:rFonts w:hint="eastAsia" w:ascii="仿宋" w:hAnsi="仿宋" w:eastAsia="仿宋" w:cs="仿宋"/>
          <w:color w:val="auto"/>
          <w:kern w:val="2"/>
          <w:sz w:val="28"/>
          <w:szCs w:val="28"/>
          <w:highlight w:val="none"/>
          <w:lang w:val="en-US" w:eastAsia="zh-CN" w:bidi="ar"/>
        </w:rPr>
      </w:pPr>
      <w:r>
        <w:rPr>
          <w:rFonts w:hint="eastAsia" w:ascii="仿宋" w:hAnsi="仿宋" w:eastAsia="仿宋" w:cs="仿宋"/>
          <w:color w:val="auto"/>
          <w:kern w:val="2"/>
          <w:sz w:val="28"/>
          <w:szCs w:val="28"/>
          <w:highlight w:val="none"/>
          <w:lang w:val="en-US" w:eastAsia="zh-CN" w:bidi="ar"/>
        </w:rPr>
        <w:t>（一）满足《中华人民共和国政府采购法》第二十二条规定。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560" w:firstLineChars="200"/>
        <w:jc w:val="both"/>
        <w:textAlignment w:val="auto"/>
        <w:rPr>
          <w:rFonts w:hint="eastAsia" w:ascii="仿宋" w:hAnsi="仿宋" w:eastAsia="仿宋" w:cs="仿宋"/>
          <w:color w:val="auto"/>
          <w:sz w:val="28"/>
          <w:szCs w:val="28"/>
          <w:highlight w:val="none"/>
          <w:u w:val="none"/>
          <w:lang w:val="en-US" w:bidi="ar"/>
        </w:rPr>
      </w:pPr>
      <w:r>
        <w:rPr>
          <w:rFonts w:hint="eastAsia" w:ascii="仿宋" w:hAnsi="仿宋" w:eastAsia="仿宋" w:cs="仿宋"/>
          <w:color w:val="auto"/>
          <w:kern w:val="2"/>
          <w:sz w:val="28"/>
          <w:szCs w:val="28"/>
          <w:highlight w:val="none"/>
          <w:lang w:val="en-US" w:eastAsia="zh-CN" w:bidi="ar"/>
        </w:rPr>
        <w:t>（二）落实政府采购政策需满足的资格要求：无。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560" w:firstLineChars="200"/>
        <w:contextualSpacing w:val="0"/>
        <w:jc w:val="both"/>
        <w:textAlignment w:val="auto"/>
        <w:rPr>
          <w:rFonts w:hint="eastAsia" w:ascii="仿宋" w:hAnsi="仿宋" w:eastAsia="仿宋" w:cs="仿宋"/>
          <w:color w:val="auto"/>
          <w:kern w:val="2"/>
          <w:sz w:val="28"/>
          <w:szCs w:val="28"/>
          <w:highlight w:val="none"/>
          <w:lang w:val="en-US" w:eastAsia="zh-CN" w:bidi="ar"/>
        </w:rPr>
      </w:pPr>
      <w:r>
        <w:rPr>
          <w:rFonts w:hint="eastAsia" w:ascii="仿宋" w:hAnsi="仿宋" w:eastAsia="仿宋" w:cs="仿宋"/>
          <w:color w:val="auto"/>
          <w:kern w:val="2"/>
          <w:sz w:val="28"/>
          <w:szCs w:val="28"/>
          <w:highlight w:val="none"/>
          <w:lang w:val="en-US" w:eastAsia="zh-CN" w:bidi="ar"/>
        </w:rPr>
        <w:t>（三）本项目的特定资格要求：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560" w:firstLineChars="200"/>
        <w:jc w:val="both"/>
        <w:textAlignment w:val="auto"/>
        <w:rPr>
          <w:rFonts w:hint="eastAsia" w:ascii="仿宋" w:hAnsi="仿宋" w:eastAsia="仿宋" w:cs="仿宋"/>
          <w:color w:val="auto"/>
          <w:kern w:val="2"/>
          <w:sz w:val="28"/>
          <w:szCs w:val="28"/>
          <w:highlight w:val="none"/>
          <w:lang w:val="en-US" w:eastAsia="zh-CN" w:bidi="ar"/>
        </w:rPr>
      </w:pPr>
      <w:r>
        <w:rPr>
          <w:rFonts w:hint="eastAsia" w:ascii="仿宋" w:hAnsi="仿宋" w:eastAsia="仿宋" w:cs="仿宋"/>
          <w:color w:val="auto"/>
          <w:kern w:val="2"/>
          <w:sz w:val="28"/>
          <w:szCs w:val="28"/>
          <w:highlight w:val="none"/>
          <w:lang w:val="en-US" w:eastAsia="zh-CN" w:bidi="ar"/>
        </w:rPr>
        <w:t>1.本项目接受联合体投标,提供联合体协议。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560" w:firstLineChars="200"/>
        <w:contextualSpacing w:val="0"/>
        <w:jc w:val="both"/>
        <w:textAlignment w:val="auto"/>
        <w:rPr>
          <w:rFonts w:hint="eastAsia" w:ascii="仿宋" w:hAnsi="仿宋" w:eastAsia="仿宋" w:cs="仿宋"/>
          <w:color w:val="auto"/>
          <w:kern w:val="2"/>
          <w:sz w:val="28"/>
          <w:szCs w:val="28"/>
          <w:highlight w:val="none"/>
          <w:lang w:val="en-US" w:eastAsia="zh-CN" w:bidi="ar"/>
        </w:rPr>
      </w:pPr>
      <w:r>
        <w:rPr>
          <w:rFonts w:hint="eastAsia" w:ascii="仿宋" w:hAnsi="仿宋" w:eastAsia="仿宋" w:cs="仿宋"/>
          <w:color w:val="auto"/>
          <w:kern w:val="2"/>
          <w:sz w:val="28"/>
          <w:szCs w:val="28"/>
          <w:highlight w:val="none"/>
          <w:lang w:val="en-US" w:eastAsia="zh-CN" w:bidi="ar"/>
        </w:rPr>
        <w:t>2.本项目不允许转包。</w:t>
      </w:r>
    </w:p>
    <w:p>
      <w:pPr>
        <w:keepNext w:val="0"/>
        <w:keepLines w:val="0"/>
        <w:pageBreakBefore w:val="0"/>
        <w:widowControl/>
        <w:kinsoku/>
        <w:wordWrap/>
        <w:overflowPunct/>
        <w:topLinePunct w:val="0"/>
        <w:autoSpaceDE/>
        <w:autoSpaceDN/>
        <w:bidi w:val="0"/>
        <w:adjustRightInd w:val="0"/>
        <w:snapToGrid w:val="0"/>
        <w:spacing w:line="300" w:lineRule="auto"/>
        <w:ind w:firstLine="562" w:firstLineChars="200"/>
        <w:jc w:val="left"/>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三、获取招标文件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560" w:firstLineChars="200"/>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kern w:val="2"/>
          <w:sz w:val="28"/>
          <w:szCs w:val="28"/>
          <w:lang w:val="en-US" w:eastAsia="zh-CN" w:bidi="ar"/>
        </w:rPr>
        <w:t>时间：</w:t>
      </w:r>
      <w:r>
        <w:rPr>
          <w:rFonts w:hint="eastAsia" w:ascii="仿宋" w:hAnsi="仿宋" w:eastAsia="仿宋" w:cs="仿宋"/>
          <w:color w:val="auto"/>
          <w:sz w:val="28"/>
          <w:szCs w:val="28"/>
          <w:lang w:eastAsia="zh-CN"/>
        </w:rPr>
        <w:t>（时间待定）</w:t>
      </w:r>
      <w:r>
        <w:rPr>
          <w:rFonts w:hint="eastAsia" w:ascii="仿宋" w:hAnsi="仿宋" w:eastAsia="仿宋" w:cs="仿宋"/>
          <w:color w:val="auto"/>
          <w:kern w:val="2"/>
          <w:sz w:val="28"/>
          <w:szCs w:val="28"/>
          <w:u w:val="single"/>
          <w:lang w:val="en-US" w:eastAsia="zh-CN" w:bidi="ar"/>
        </w:rPr>
        <w:t>（提供期限自本公告发布之日起不得少于5个工作日）</w:t>
      </w:r>
      <w:r>
        <w:rPr>
          <w:rFonts w:hint="eastAsia" w:ascii="仿宋" w:hAnsi="仿宋" w:eastAsia="仿宋" w:cs="仿宋"/>
          <w:color w:val="auto"/>
          <w:kern w:val="2"/>
          <w:sz w:val="28"/>
          <w:szCs w:val="28"/>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560" w:firstLineChars="200"/>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kern w:val="2"/>
          <w:sz w:val="28"/>
          <w:szCs w:val="28"/>
          <w:lang w:val="en-US" w:eastAsia="zh-CN" w:bidi="ar"/>
        </w:rPr>
        <w:t>地点：待定。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560" w:firstLineChars="200"/>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kern w:val="2"/>
          <w:sz w:val="28"/>
          <w:szCs w:val="28"/>
          <w:lang w:val="en-US" w:eastAsia="zh-CN" w:bidi="ar"/>
        </w:rPr>
        <w:t>方式：凡有意参与投标的供应商须登录相关网站首页→投标人模块通过CA锁进行响应确认，并自行免费下载招标文件。</w:t>
      </w:r>
    </w:p>
    <w:p>
      <w:pPr>
        <w:keepNext w:val="0"/>
        <w:keepLines w:val="0"/>
        <w:pageBreakBefore w:val="0"/>
        <w:widowControl/>
        <w:kinsoku/>
        <w:wordWrap/>
        <w:overflowPunct/>
        <w:topLinePunct w:val="0"/>
        <w:autoSpaceDE/>
        <w:autoSpaceDN/>
        <w:bidi w:val="0"/>
        <w:adjustRightInd w:val="0"/>
        <w:snapToGrid w:val="0"/>
        <w:spacing w:line="300" w:lineRule="auto"/>
        <w:ind w:firstLine="562" w:firstLineChars="200"/>
        <w:jc w:val="left"/>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四、提交投标文件</w:t>
      </w:r>
      <w:r>
        <w:rPr>
          <w:rFonts w:hint="eastAsia" w:ascii="仿宋" w:hAnsi="仿宋" w:eastAsia="仿宋" w:cs="仿宋"/>
          <w:b/>
          <w:bCs/>
          <w:color w:val="auto"/>
          <w:sz w:val="28"/>
          <w:szCs w:val="28"/>
          <w:lang w:eastAsia="zh-CN"/>
        </w:rPr>
        <w:t>（包括</w:t>
      </w:r>
      <w:r>
        <w:rPr>
          <w:rFonts w:hint="eastAsia" w:ascii="仿宋" w:hAnsi="仿宋" w:eastAsia="仿宋" w:cs="仿宋"/>
          <w:b/>
          <w:bCs/>
          <w:color w:val="auto"/>
          <w:sz w:val="28"/>
          <w:szCs w:val="28"/>
          <w:lang w:val="zh-CN"/>
        </w:rPr>
        <w:t>纸质</w:t>
      </w:r>
      <w:r>
        <w:rPr>
          <w:rFonts w:hint="eastAsia" w:ascii="仿宋" w:hAnsi="仿宋" w:eastAsia="仿宋" w:cs="仿宋"/>
          <w:b/>
          <w:bCs/>
          <w:color w:val="auto"/>
          <w:sz w:val="28"/>
          <w:szCs w:val="28"/>
        </w:rPr>
        <w:t>文件</w:t>
      </w:r>
      <w:r>
        <w:rPr>
          <w:rFonts w:hint="eastAsia" w:ascii="仿宋" w:hAnsi="仿宋" w:eastAsia="仿宋" w:cs="仿宋"/>
          <w:b/>
          <w:bCs/>
          <w:color w:val="auto"/>
          <w:sz w:val="28"/>
          <w:szCs w:val="28"/>
          <w:lang w:eastAsia="zh-CN"/>
        </w:rPr>
        <w:t>和</w:t>
      </w:r>
      <w:r>
        <w:rPr>
          <w:rFonts w:hint="eastAsia" w:ascii="仿宋" w:hAnsi="仿宋" w:eastAsia="仿宋" w:cs="仿宋"/>
          <w:b/>
          <w:bCs/>
          <w:color w:val="auto"/>
          <w:sz w:val="28"/>
          <w:szCs w:val="28"/>
          <w:lang w:val="en-US" w:eastAsia="zh-CN"/>
        </w:rPr>
        <w:t>电子文档</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截止时间、开标时间和地点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560" w:firstLineChars="200"/>
        <w:jc w:val="both"/>
        <w:textAlignment w:val="auto"/>
        <w:rPr>
          <w:rFonts w:hint="eastAsia" w:ascii="仿宋" w:hAnsi="仿宋" w:eastAsia="仿宋" w:cs="仿宋"/>
          <w:i/>
          <w:iCs w:val="0"/>
          <w:color w:val="auto"/>
          <w:sz w:val="28"/>
          <w:szCs w:val="28"/>
          <w:u w:val="none"/>
          <w:lang w:val="en-US"/>
        </w:rPr>
      </w:pPr>
      <w:r>
        <w:rPr>
          <w:rFonts w:hint="eastAsia" w:ascii="仿宋" w:hAnsi="仿宋" w:eastAsia="仿宋" w:cs="仿宋"/>
          <w:color w:val="auto"/>
          <w:sz w:val="28"/>
          <w:szCs w:val="28"/>
          <w:lang w:eastAsia="zh-CN"/>
        </w:rPr>
        <w:t>（时间待定）</w:t>
      </w:r>
      <w:r>
        <w:rPr>
          <w:rFonts w:hint="eastAsia" w:ascii="仿宋" w:hAnsi="仿宋" w:eastAsia="仿宋" w:cs="仿宋"/>
          <w:color w:val="auto"/>
          <w:kern w:val="2"/>
          <w:sz w:val="28"/>
          <w:szCs w:val="28"/>
          <w:u w:val="none"/>
          <w:lang w:val="en-US" w:eastAsia="zh-CN" w:bidi="ar"/>
        </w:rPr>
        <w:t>自招标文件开始发出之日起至投标人提交投标文件截止之日止，不得少于20日。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560" w:firstLineChars="200"/>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kern w:val="2"/>
          <w:sz w:val="28"/>
          <w:szCs w:val="28"/>
          <w:lang w:val="en-US" w:eastAsia="zh-CN" w:bidi="ar"/>
        </w:rPr>
        <w:t>逾时，交易系统将拒绝接受上传投标文件电子文档。</w:t>
      </w:r>
    </w:p>
    <w:p>
      <w:pPr>
        <w:keepNext w:val="0"/>
        <w:keepLines w:val="0"/>
        <w:pageBreakBefore w:val="0"/>
        <w:kinsoku/>
        <w:wordWrap/>
        <w:overflowPunct/>
        <w:topLinePunct w:val="0"/>
        <w:autoSpaceDE/>
        <w:autoSpaceDN/>
        <w:bidi w:val="0"/>
        <w:adjustRightInd w:val="0"/>
        <w:snapToGrid w:val="0"/>
        <w:spacing w:line="300" w:lineRule="auto"/>
        <w:ind w:firstLine="560" w:firstLineChars="200"/>
        <w:textAlignment w:val="auto"/>
        <w:rPr>
          <w:rFonts w:hint="eastAsia" w:ascii="仿宋" w:hAnsi="仿宋" w:eastAsia="仿宋" w:cs="仿宋"/>
          <w:i/>
          <w:color w:val="auto"/>
          <w:sz w:val="28"/>
          <w:szCs w:val="28"/>
          <w:lang w:eastAsia="zh-CN"/>
        </w:rPr>
      </w:pPr>
      <w:r>
        <w:rPr>
          <w:rFonts w:hint="eastAsia" w:ascii="仿宋" w:hAnsi="仿宋" w:eastAsia="仿宋" w:cs="仿宋"/>
          <w:color w:val="auto"/>
          <w:kern w:val="2"/>
          <w:sz w:val="28"/>
          <w:szCs w:val="28"/>
          <w:lang w:val="en-US" w:eastAsia="zh-CN" w:bidi="ar"/>
        </w:rPr>
        <w:t>地点：</w:t>
      </w:r>
      <w:r>
        <w:rPr>
          <w:rFonts w:hint="eastAsia" w:ascii="仿宋" w:hAnsi="仿宋" w:eastAsia="仿宋" w:cs="仿宋"/>
          <w:color w:val="auto"/>
          <w:sz w:val="28"/>
          <w:szCs w:val="28"/>
          <w:lang w:val="en-US" w:eastAsia="zh-CN"/>
        </w:rPr>
        <w:t>待定</w:t>
      </w:r>
      <w:r>
        <w:rPr>
          <w:rFonts w:hint="eastAsia" w:ascii="仿宋" w:hAnsi="仿宋" w:eastAsia="仿宋" w:cs="仿宋"/>
          <w:color w:val="auto"/>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300" w:lineRule="auto"/>
        <w:ind w:firstLine="562" w:firstLineChars="200"/>
        <w:jc w:val="left"/>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五、公告期限</w:t>
      </w:r>
    </w:p>
    <w:p>
      <w:pPr>
        <w:keepNext w:val="0"/>
        <w:keepLines w:val="0"/>
        <w:pageBreakBefore w:val="0"/>
        <w:widowControl/>
        <w:kinsoku/>
        <w:wordWrap/>
        <w:overflowPunct/>
        <w:topLinePunct w:val="0"/>
        <w:autoSpaceDE/>
        <w:autoSpaceDN/>
        <w:bidi w:val="0"/>
        <w:adjustRightInd w:val="0"/>
        <w:snapToGrid w:val="0"/>
        <w:spacing w:line="30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自本公告发布之日起5个工作日。</w:t>
      </w:r>
    </w:p>
    <w:p>
      <w:pPr>
        <w:keepNext w:val="0"/>
        <w:keepLines w:val="0"/>
        <w:pageBreakBefore w:val="0"/>
        <w:widowControl/>
        <w:kinsoku/>
        <w:wordWrap/>
        <w:overflowPunct/>
        <w:topLinePunct w:val="0"/>
        <w:autoSpaceDE/>
        <w:autoSpaceDN/>
        <w:bidi w:val="0"/>
        <w:adjustRightInd w:val="0"/>
        <w:snapToGrid w:val="0"/>
        <w:spacing w:line="300" w:lineRule="auto"/>
        <w:ind w:firstLine="562" w:firstLineChars="200"/>
        <w:jc w:val="left"/>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六、其他补充事宜</w:t>
      </w:r>
    </w:p>
    <w:p>
      <w:pPr>
        <w:keepNext w:val="0"/>
        <w:keepLines w:val="0"/>
        <w:pageBreakBefore w:val="0"/>
        <w:kinsoku/>
        <w:wordWrap/>
        <w:overflowPunct/>
        <w:topLinePunct w:val="0"/>
        <w:autoSpaceDE/>
        <w:autoSpaceDN/>
        <w:bidi w:val="0"/>
        <w:adjustRightInd w:val="0"/>
        <w:snapToGrid w:val="0"/>
        <w:spacing w:line="300" w:lineRule="auto"/>
        <w:ind w:firstLine="555"/>
        <w:contextualSpacing/>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（一）</w:t>
      </w:r>
      <w:r>
        <w:rPr>
          <w:rFonts w:hint="eastAsia" w:ascii="仿宋" w:hAnsi="仿宋" w:eastAsia="仿宋" w:cs="仿宋"/>
          <w:color w:val="auto"/>
          <w:sz w:val="28"/>
          <w:szCs w:val="28"/>
        </w:rPr>
        <w:t>保证金</w:t>
      </w:r>
      <w:r>
        <w:rPr>
          <w:rFonts w:hint="eastAsia" w:ascii="仿宋" w:hAnsi="仿宋" w:eastAsia="仿宋" w:cs="仿宋"/>
          <w:color w:val="auto"/>
          <w:sz w:val="28"/>
          <w:szCs w:val="28"/>
          <w:lang w:eastAsia="zh-CN"/>
        </w:rPr>
        <w:t>。</w:t>
      </w:r>
    </w:p>
    <w:p>
      <w:pPr>
        <w:keepNext w:val="0"/>
        <w:keepLines w:val="0"/>
        <w:pageBreakBefore w:val="0"/>
        <w:kinsoku/>
        <w:wordWrap/>
        <w:overflowPunct/>
        <w:topLinePunct w:val="0"/>
        <w:autoSpaceDE/>
        <w:autoSpaceDN/>
        <w:bidi w:val="0"/>
        <w:adjustRightInd w:val="0"/>
        <w:snapToGrid w:val="0"/>
        <w:spacing w:line="300" w:lineRule="auto"/>
        <w:ind w:firstLine="555"/>
        <w:contextualSpacing/>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投标保证金</w:t>
      </w:r>
      <w:r>
        <w:rPr>
          <w:rFonts w:hint="eastAsia" w:ascii="仿宋" w:hAnsi="仿宋" w:eastAsia="仿宋" w:cs="仿宋"/>
          <w:color w:val="auto"/>
          <w:sz w:val="28"/>
          <w:szCs w:val="28"/>
          <w:lang w:eastAsia="zh-CN"/>
        </w:rPr>
        <w:t>：不收取。</w:t>
      </w:r>
    </w:p>
    <w:p>
      <w:pPr>
        <w:keepNext w:val="0"/>
        <w:keepLines w:val="0"/>
        <w:pageBreakBefore w:val="0"/>
        <w:kinsoku/>
        <w:wordWrap/>
        <w:overflowPunct/>
        <w:topLinePunct w:val="0"/>
        <w:autoSpaceDE/>
        <w:autoSpaceDN/>
        <w:bidi w:val="0"/>
        <w:adjustRightInd w:val="0"/>
        <w:snapToGrid w:val="0"/>
        <w:spacing w:line="300" w:lineRule="auto"/>
        <w:ind w:firstLine="555"/>
        <w:contextualSpacing/>
        <w:textAlignment w:val="auto"/>
        <w:rPr>
          <w:rFonts w:hint="eastAsia" w:ascii="仿宋" w:hAnsi="仿宋" w:eastAsia="仿宋" w:cs="仿宋"/>
          <w:color w:val="auto"/>
          <w:sz w:val="28"/>
          <w:szCs w:val="28"/>
          <w:lang w:eastAsia="zh-CN"/>
        </w:rPr>
      </w:pPr>
      <w:r>
        <w:rPr>
          <w:rFonts w:hint="eastAsia" w:ascii="仿宋" w:hAnsi="仿宋" w:eastAsia="仿宋"/>
          <w:color w:val="auto"/>
          <w:sz w:val="28"/>
          <w:szCs w:val="28"/>
          <w:lang w:val="en-US" w:eastAsia="zh-CN"/>
        </w:rPr>
        <w:t>2.</w:t>
      </w:r>
      <w:r>
        <w:rPr>
          <w:rFonts w:ascii="仿宋" w:hAnsi="仿宋" w:eastAsia="仿宋"/>
          <w:color w:val="auto"/>
          <w:sz w:val="28"/>
          <w:szCs w:val="28"/>
        </w:rPr>
        <w:t>履约保证金</w:t>
      </w:r>
      <w:r>
        <w:rPr>
          <w:rFonts w:hint="eastAsia" w:ascii="仿宋" w:hAnsi="仿宋" w:eastAsia="仿宋"/>
          <w:color w:val="auto"/>
          <w:sz w:val="28"/>
          <w:szCs w:val="28"/>
          <w:lang w:eastAsia="zh-CN"/>
        </w:rPr>
        <w:t>：</w:t>
      </w:r>
      <w:r>
        <w:rPr>
          <w:rFonts w:hint="eastAsia" w:ascii="仿宋" w:hAnsi="仿宋" w:eastAsia="仿宋" w:cs="仿宋"/>
          <w:color w:val="auto"/>
          <w:sz w:val="28"/>
          <w:szCs w:val="28"/>
          <w:lang w:eastAsia="zh-CN"/>
        </w:rPr>
        <w:t>收取。按</w:t>
      </w:r>
      <w:r>
        <w:rPr>
          <w:rFonts w:ascii="仿宋" w:hAnsi="仿宋" w:eastAsia="仿宋"/>
          <w:color w:val="auto"/>
          <w:sz w:val="28"/>
          <w:szCs w:val="28"/>
        </w:rPr>
        <w:t>履约保证金</w:t>
      </w:r>
      <w:r>
        <w:rPr>
          <w:rFonts w:hint="eastAsia" w:ascii="仿宋" w:hAnsi="仿宋" w:eastAsia="仿宋"/>
          <w:color w:val="auto"/>
          <w:sz w:val="28"/>
          <w:szCs w:val="28"/>
          <w:lang w:eastAsia="zh-CN"/>
        </w:rPr>
        <w:t>收取和退还的有关规定进行收取和退还。</w:t>
      </w:r>
    </w:p>
    <w:p>
      <w:pPr>
        <w:keepNext w:val="0"/>
        <w:keepLines w:val="0"/>
        <w:pageBreakBefore w:val="0"/>
        <w:widowControl/>
        <w:kinsoku/>
        <w:wordWrap/>
        <w:overflowPunct/>
        <w:topLinePunct w:val="0"/>
        <w:autoSpaceDE/>
        <w:autoSpaceDN/>
        <w:bidi w:val="0"/>
        <w:adjustRightInd w:val="0"/>
        <w:snapToGrid w:val="0"/>
        <w:spacing w:line="300" w:lineRule="auto"/>
        <w:ind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项目开标活动模式：不见面远程开标模式，投标人在各自地点通过鸿雁不见面交易系统参加开标会。</w:t>
      </w:r>
    </w:p>
    <w:p>
      <w:pPr>
        <w:keepNext w:val="0"/>
        <w:keepLines w:val="0"/>
        <w:pageBreakBefore w:val="0"/>
        <w:widowControl/>
        <w:kinsoku/>
        <w:wordWrap/>
        <w:overflowPunct/>
        <w:topLinePunct w:val="0"/>
        <w:autoSpaceDE/>
        <w:autoSpaceDN/>
        <w:bidi w:val="0"/>
        <w:adjustRightInd w:val="0"/>
        <w:snapToGrid w:val="0"/>
        <w:spacing w:line="30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（三）</w:t>
      </w:r>
      <w:r>
        <w:rPr>
          <w:rFonts w:hint="eastAsia" w:ascii="仿宋" w:hAnsi="仿宋" w:eastAsia="仿宋" w:cs="仿宋"/>
          <w:color w:val="auto"/>
          <w:sz w:val="28"/>
          <w:szCs w:val="28"/>
        </w:rPr>
        <w:t>项目演示、样品、答辩等（如有请描述）：</w:t>
      </w:r>
    </w:p>
    <w:p>
      <w:pPr>
        <w:keepNext w:val="0"/>
        <w:keepLines w:val="0"/>
        <w:pageBreakBefore w:val="0"/>
        <w:widowControl/>
        <w:kinsoku/>
        <w:wordWrap/>
        <w:overflowPunct/>
        <w:topLinePunct w:val="0"/>
        <w:autoSpaceDE/>
        <w:autoSpaceDN/>
        <w:bidi w:val="0"/>
        <w:adjustRightInd w:val="0"/>
        <w:snapToGrid w:val="0"/>
        <w:spacing w:line="30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投标人须进行整个项目全流程方案的视频阐述，阐述采用多媒体画面加讲解的方式进行,阐述</w:t>
      </w:r>
      <w:r>
        <w:rPr>
          <w:rFonts w:hint="eastAsia" w:ascii="仿宋" w:hAnsi="仿宋" w:eastAsia="仿宋" w:cs="仿宋"/>
          <w:color w:val="auto"/>
          <w:sz w:val="28"/>
          <w:szCs w:val="28"/>
          <w:lang w:eastAsia="zh-CN"/>
        </w:rPr>
        <w:t>时间不超过</w:t>
      </w:r>
      <w:r>
        <w:rPr>
          <w:rFonts w:hint="eastAsia" w:ascii="仿宋" w:hAnsi="仿宋" w:eastAsia="仿宋" w:cs="仿宋"/>
          <w:color w:val="auto"/>
          <w:sz w:val="28"/>
          <w:szCs w:val="28"/>
          <w:lang w:val="en-US" w:eastAsia="zh-CN"/>
        </w:rPr>
        <w:t>20分钟，以视频文件的形式与其他电子</w:t>
      </w:r>
      <w:r>
        <w:rPr>
          <w:rFonts w:ascii="仿宋" w:hAnsi="仿宋" w:eastAsia="仿宋"/>
          <w:bCs/>
          <w:color w:val="auto"/>
          <w:sz w:val="28"/>
          <w:szCs w:val="28"/>
        </w:rPr>
        <w:t>投标文件</w:t>
      </w:r>
      <w:r>
        <w:rPr>
          <w:rFonts w:hint="eastAsia" w:ascii="仿宋" w:hAnsi="仿宋" w:eastAsia="仿宋" w:cs="仿宋"/>
          <w:color w:val="auto"/>
          <w:sz w:val="28"/>
          <w:szCs w:val="28"/>
          <w:lang w:val="en-US" w:eastAsia="zh-CN"/>
        </w:rPr>
        <w:t>一并上传</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视频阐述</w:t>
      </w:r>
      <w:r>
        <w:rPr>
          <w:rFonts w:hint="eastAsia" w:ascii="仿宋" w:hAnsi="仿宋" w:eastAsia="仿宋" w:cs="仿宋"/>
          <w:color w:val="auto"/>
          <w:sz w:val="28"/>
          <w:szCs w:val="28"/>
        </w:rPr>
        <w:t>次序以投标文件解密时间先后次序为准。</w:t>
      </w:r>
    </w:p>
    <w:p>
      <w:pPr>
        <w:keepNext w:val="0"/>
        <w:keepLines w:val="0"/>
        <w:pageBreakBefore w:val="0"/>
        <w:widowControl/>
        <w:kinsoku/>
        <w:wordWrap/>
        <w:overflowPunct/>
        <w:topLinePunct w:val="0"/>
        <w:autoSpaceDE/>
        <w:autoSpaceDN/>
        <w:bidi w:val="0"/>
        <w:adjustRightInd w:val="0"/>
        <w:snapToGrid w:val="0"/>
        <w:spacing w:line="30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（四）</w:t>
      </w:r>
      <w:r>
        <w:rPr>
          <w:rFonts w:hint="eastAsia" w:ascii="仿宋" w:hAnsi="仿宋" w:eastAsia="仿宋" w:cs="仿宋"/>
          <w:color w:val="auto"/>
          <w:sz w:val="28"/>
          <w:szCs w:val="28"/>
        </w:rPr>
        <w:t>对项目需求部分（供应商资格要求、项目需求、商务技术评分标准）的询问、质疑请向采购人提出，由采购人负责答复；对项目招标文件其它部分的询问请向招标文件制作人或项目开标评标经办人提出。</w:t>
      </w:r>
    </w:p>
    <w:p>
      <w:pPr>
        <w:keepNext w:val="0"/>
        <w:keepLines w:val="0"/>
        <w:pageBreakBefore w:val="0"/>
        <w:widowControl/>
        <w:kinsoku/>
        <w:wordWrap/>
        <w:overflowPunct/>
        <w:topLinePunct w:val="0"/>
        <w:autoSpaceDE/>
        <w:autoSpaceDN/>
        <w:bidi w:val="0"/>
        <w:adjustRightInd w:val="0"/>
        <w:snapToGrid w:val="0"/>
        <w:spacing w:line="30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（五）</w:t>
      </w:r>
      <w:r>
        <w:rPr>
          <w:rFonts w:hint="eastAsia" w:ascii="仿宋" w:hAnsi="仿宋" w:eastAsia="仿宋" w:cs="仿宋"/>
          <w:color w:val="auto"/>
          <w:sz w:val="28"/>
          <w:szCs w:val="28"/>
        </w:rPr>
        <w:t>供应商投标操作路径</w:t>
      </w:r>
      <w:r>
        <w:rPr>
          <w:rFonts w:hint="eastAsia" w:ascii="仿宋" w:hAnsi="仿宋" w:eastAsia="仿宋" w:cs="仿宋"/>
          <w:color w:val="auto"/>
          <w:sz w:val="28"/>
          <w:szCs w:val="28"/>
          <w:lang w:val="en-US" w:eastAsia="zh-CN"/>
        </w:rPr>
        <w:t>待定</w:t>
      </w:r>
      <w:r>
        <w:rPr>
          <w:rFonts w:hint="eastAsia" w:ascii="仿宋" w:hAnsi="仿宋" w:eastAsia="仿宋" w:cs="仿宋"/>
          <w:color w:val="auto"/>
          <w:sz w:val="28"/>
          <w:szCs w:val="28"/>
        </w:rPr>
        <w:t>。</w:t>
      </w:r>
    </w:p>
    <w:p>
      <w:pPr>
        <w:keepNext w:val="0"/>
        <w:keepLines w:val="0"/>
        <w:pageBreakBefore w:val="0"/>
        <w:widowControl/>
        <w:kinsoku/>
        <w:wordWrap/>
        <w:overflowPunct/>
        <w:topLinePunct w:val="0"/>
        <w:autoSpaceDE/>
        <w:autoSpaceDN/>
        <w:bidi w:val="0"/>
        <w:adjustRightInd w:val="0"/>
        <w:snapToGrid w:val="0"/>
        <w:spacing w:line="30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（六）</w:t>
      </w:r>
      <w:r>
        <w:rPr>
          <w:rFonts w:hint="eastAsia" w:ascii="仿宋" w:hAnsi="仿宋" w:eastAsia="仿宋" w:cs="仿宋"/>
          <w:color w:val="auto"/>
          <w:sz w:val="28"/>
          <w:szCs w:val="28"/>
        </w:rPr>
        <w:t>本项目</w:t>
      </w:r>
      <w:r>
        <w:rPr>
          <w:rFonts w:hint="eastAsia" w:ascii="仿宋" w:hAnsi="仿宋" w:eastAsia="仿宋" w:cs="仿宋"/>
          <w:color w:val="auto"/>
          <w:sz w:val="28"/>
          <w:szCs w:val="28"/>
          <w:lang w:val="en-US" w:eastAsia="zh-CN"/>
        </w:rPr>
        <w:t>计划</w:t>
      </w:r>
      <w:r>
        <w:rPr>
          <w:rFonts w:hint="eastAsia" w:ascii="仿宋" w:hAnsi="仿宋" w:eastAsia="仿宋" w:cs="仿宋"/>
          <w:color w:val="auto"/>
          <w:sz w:val="28"/>
          <w:szCs w:val="28"/>
        </w:rPr>
        <w:t>采用不见面远程开标方式。</w:t>
      </w:r>
    </w:p>
    <w:p>
      <w:pPr>
        <w:keepNext w:val="0"/>
        <w:keepLines w:val="0"/>
        <w:pageBreakBefore w:val="0"/>
        <w:widowControl/>
        <w:kinsoku/>
        <w:wordWrap/>
        <w:overflowPunct/>
        <w:topLinePunct w:val="0"/>
        <w:autoSpaceDE/>
        <w:autoSpaceDN/>
        <w:bidi w:val="0"/>
        <w:adjustRightInd w:val="0"/>
        <w:snapToGrid w:val="0"/>
        <w:spacing w:line="30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（七）</w:t>
      </w:r>
      <w:r>
        <w:rPr>
          <w:rFonts w:hint="eastAsia" w:ascii="仿宋" w:hAnsi="仿宋" w:eastAsia="仿宋" w:cs="仿宋"/>
          <w:color w:val="auto"/>
          <w:sz w:val="28"/>
          <w:szCs w:val="28"/>
        </w:rPr>
        <w:t>供应商应依照规定提交各类声明函、承诺函，不再同时提供原件备查或提供有关部门出具的相关证明文件。但中标供应商应做好提交声明函、承诺函相应原件的核查准备；核查后发现虚假或违背承诺的，依照相关法律法规规定处理。</w:t>
      </w:r>
    </w:p>
    <w:p>
      <w:pPr>
        <w:keepNext w:val="0"/>
        <w:keepLines w:val="0"/>
        <w:pageBreakBefore w:val="0"/>
        <w:widowControl/>
        <w:kinsoku/>
        <w:wordWrap/>
        <w:overflowPunct/>
        <w:topLinePunct w:val="0"/>
        <w:autoSpaceDE/>
        <w:autoSpaceDN/>
        <w:bidi w:val="0"/>
        <w:adjustRightInd w:val="0"/>
        <w:snapToGrid w:val="0"/>
        <w:spacing w:line="300" w:lineRule="auto"/>
        <w:ind w:firstLine="562" w:firstLineChars="200"/>
        <w:jc w:val="left"/>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七、对本次招标提出询问，请按以下方式联系。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560" w:firstLineChars="200"/>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kern w:val="2"/>
          <w:sz w:val="28"/>
          <w:szCs w:val="28"/>
          <w:lang w:val="en-US" w:eastAsia="zh-CN" w:bidi="ar"/>
        </w:rPr>
        <w:t xml:space="preserve"> （一）采购人信息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1120" w:firstLineChars="400"/>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kern w:val="2"/>
          <w:sz w:val="28"/>
          <w:szCs w:val="28"/>
          <w:lang w:val="en-US" w:eastAsia="zh-CN" w:bidi="ar"/>
        </w:rPr>
        <w:t>名 称：南通市档案馆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1120" w:firstLineChars="400"/>
        <w:jc w:val="both"/>
        <w:textAlignment w:val="auto"/>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地址：江苏省南通市世纪大道6号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1120" w:firstLineChars="400"/>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kern w:val="2"/>
          <w:sz w:val="28"/>
          <w:szCs w:val="28"/>
          <w:lang w:val="en-US" w:eastAsia="zh-CN" w:bidi="ar"/>
        </w:rPr>
        <w:t>联系人：</w:t>
      </w:r>
      <w:r>
        <w:rPr>
          <w:rFonts w:hint="eastAsia" w:ascii="仿宋" w:hAnsi="仿宋" w:eastAsia="仿宋" w:cs="仿宋"/>
          <w:color w:val="auto"/>
          <w:kern w:val="2"/>
          <w:sz w:val="28"/>
          <w:szCs w:val="28"/>
          <w:u w:val="none"/>
          <w:lang w:val="en-US" w:eastAsia="zh-CN" w:bidi="ar"/>
        </w:rPr>
        <w:t>徐飞　</w:t>
      </w:r>
      <w:r>
        <w:rPr>
          <w:rFonts w:hint="eastAsia" w:ascii="仿宋" w:hAnsi="仿宋" w:eastAsia="仿宋" w:cs="仿宋"/>
          <w:color w:val="auto"/>
          <w:kern w:val="2"/>
          <w:sz w:val="28"/>
          <w:szCs w:val="28"/>
          <w:lang w:val="en-US" w:eastAsia="zh-CN" w:bidi="ar"/>
        </w:rPr>
        <w:t>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1120" w:firstLineChars="400"/>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kern w:val="2"/>
          <w:sz w:val="28"/>
          <w:szCs w:val="28"/>
          <w:lang w:val="en-US" w:eastAsia="zh-CN" w:bidi="ar"/>
        </w:rPr>
        <w:t>联系方式：0513-85099663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700" w:firstLineChars="250"/>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kern w:val="2"/>
          <w:sz w:val="28"/>
          <w:szCs w:val="28"/>
          <w:shd w:val="clear" w:color="auto" w:fill="FFFFFF"/>
          <w:lang w:val="en-US" w:eastAsia="zh-CN" w:bidi="ar"/>
        </w:rPr>
        <w:t>（二）</w:t>
      </w:r>
      <w:r>
        <w:rPr>
          <w:rFonts w:hint="eastAsia" w:ascii="仿宋" w:hAnsi="仿宋" w:eastAsia="仿宋" w:cs="仿宋"/>
          <w:color w:val="auto"/>
          <w:kern w:val="2"/>
          <w:sz w:val="28"/>
          <w:szCs w:val="28"/>
          <w:lang w:val="en-US" w:eastAsia="zh-CN" w:bidi="ar"/>
        </w:rPr>
        <w:t>项目联系方式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1120" w:firstLineChars="400"/>
        <w:jc w:val="both"/>
        <w:textAlignment w:val="auto"/>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 xml:space="preserve">招标文件制作人: </w:t>
      </w:r>
      <w:r>
        <w:rPr>
          <w:rFonts w:hint="eastAsia" w:ascii="仿宋" w:hAnsi="仿宋" w:eastAsia="仿宋" w:cs="仿宋"/>
          <w:color w:val="auto"/>
          <w:sz w:val="28"/>
          <w:szCs w:val="28"/>
          <w:lang w:eastAsia="zh-CN"/>
        </w:rPr>
        <w:t>（待定）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1120" w:firstLineChars="400"/>
        <w:jc w:val="both"/>
        <w:textAlignment w:val="auto"/>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项目开标人：</w:t>
      </w:r>
      <w:r>
        <w:rPr>
          <w:rFonts w:hint="eastAsia" w:ascii="仿宋" w:hAnsi="仿宋" w:eastAsia="仿宋" w:cs="仿宋"/>
          <w:color w:val="auto"/>
          <w:sz w:val="28"/>
          <w:szCs w:val="28"/>
          <w:lang w:eastAsia="zh-CN"/>
        </w:rPr>
        <w:t>（待定）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1120" w:firstLineChars="400"/>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kern w:val="2"/>
          <w:sz w:val="28"/>
          <w:szCs w:val="28"/>
          <w:lang w:val="en-US" w:eastAsia="zh-CN" w:bidi="ar"/>
        </w:rPr>
        <w:t>交易系统软件维护人员：</w:t>
      </w:r>
      <w:r>
        <w:rPr>
          <w:rFonts w:hint="eastAsia" w:ascii="仿宋" w:hAnsi="仿宋" w:eastAsia="仿宋" w:cs="仿宋"/>
          <w:color w:val="auto"/>
          <w:sz w:val="28"/>
          <w:szCs w:val="28"/>
          <w:lang w:eastAsia="zh-CN"/>
        </w:rPr>
        <w:t>（待定）</w:t>
      </w:r>
    </w:p>
    <w:p>
      <w:pPr>
        <w:keepNext w:val="0"/>
        <w:keepLines w:val="0"/>
        <w:pageBreakBefore w:val="0"/>
        <w:widowControl/>
        <w:kinsoku/>
        <w:wordWrap/>
        <w:overflowPunct/>
        <w:topLinePunct w:val="0"/>
        <w:autoSpaceDE/>
        <w:autoSpaceDN/>
        <w:bidi w:val="0"/>
        <w:adjustRightInd w:val="0"/>
        <w:snapToGrid w:val="0"/>
        <w:spacing w:line="30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附件:1、招标文件</w:t>
      </w:r>
    </w:p>
    <w:p>
      <w:pPr>
        <w:keepNext w:val="0"/>
        <w:keepLines w:val="0"/>
        <w:pageBreakBefore w:val="0"/>
        <w:widowControl/>
        <w:kinsoku/>
        <w:wordWrap/>
        <w:overflowPunct/>
        <w:topLinePunct w:val="0"/>
        <w:autoSpaceDE/>
        <w:autoSpaceDN/>
        <w:bidi w:val="0"/>
        <w:adjustRightInd w:val="0"/>
        <w:snapToGrid w:val="0"/>
        <w:spacing w:line="30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2、采购人信用承诺</w:t>
      </w:r>
    </w:p>
    <w:p>
      <w:pPr>
        <w:widowControl/>
        <w:spacing w:line="360" w:lineRule="auto"/>
        <w:ind w:firstLine="560" w:firstLineChars="200"/>
        <w:jc w:val="left"/>
        <w:rPr>
          <w:rFonts w:hint="eastAsia" w:ascii="仿宋" w:hAnsi="仿宋" w:eastAsia="仿宋" w:cs="仿宋"/>
          <w:color w:val="auto"/>
          <w:sz w:val="28"/>
          <w:szCs w:val="28"/>
        </w:rPr>
      </w:pPr>
    </w:p>
    <w:p>
      <w:pPr>
        <w:widowControl/>
        <w:spacing w:line="360" w:lineRule="auto"/>
        <w:ind w:firstLine="560" w:firstLineChars="200"/>
        <w:jc w:val="left"/>
        <w:rPr>
          <w:rFonts w:hint="eastAsia" w:ascii="仿宋" w:hAnsi="仿宋" w:eastAsia="仿宋"/>
          <w:color w:val="auto"/>
          <w:sz w:val="28"/>
          <w:szCs w:val="28"/>
        </w:rPr>
      </w:pPr>
    </w:p>
    <w:p>
      <w:pPr>
        <w:widowControl/>
        <w:spacing w:line="360" w:lineRule="auto"/>
        <w:jc w:val="left"/>
        <w:rPr>
          <w:rFonts w:ascii="仿宋" w:hAnsi="仿宋" w:eastAsia="仿宋"/>
          <w:bCs/>
          <w:color w:val="auto"/>
          <w:sz w:val="36"/>
          <w:szCs w:val="36"/>
        </w:rPr>
      </w:pPr>
      <w:r>
        <w:rPr>
          <w:rFonts w:ascii="仿宋" w:hAnsi="仿宋" w:eastAsia="仿宋"/>
          <w:bCs/>
          <w:color w:val="auto"/>
          <w:sz w:val="36"/>
          <w:szCs w:val="36"/>
        </w:rPr>
        <w:br w:type="page"/>
      </w:r>
    </w:p>
    <w:p>
      <w:pPr>
        <w:adjustRightInd w:val="0"/>
        <w:snapToGrid w:val="0"/>
        <w:spacing w:line="360" w:lineRule="auto"/>
        <w:jc w:val="center"/>
        <w:outlineLvl w:val="0"/>
        <w:rPr>
          <w:rFonts w:hint="eastAsia" w:ascii="仿宋" w:hAnsi="仿宋" w:eastAsia="仿宋"/>
          <w:b/>
          <w:bCs w:val="0"/>
          <w:color w:val="auto"/>
          <w:sz w:val="36"/>
          <w:szCs w:val="36"/>
        </w:rPr>
      </w:pPr>
      <w:r>
        <w:rPr>
          <w:rFonts w:hint="eastAsia" w:ascii="仿宋" w:hAnsi="仿宋" w:eastAsia="仿宋"/>
          <w:b/>
          <w:bCs w:val="0"/>
          <w:color w:val="auto"/>
          <w:sz w:val="36"/>
          <w:szCs w:val="36"/>
        </w:rPr>
        <w:t>第二部分  投标须知</w:t>
      </w:r>
    </w:p>
    <w:p>
      <w:pPr>
        <w:pStyle w:val="4"/>
        <w:pageBreakBefore w:val="0"/>
        <w:widowControl w:val="0"/>
        <w:kinsoku/>
        <w:wordWrap/>
        <w:overflowPunct/>
        <w:topLinePunct w:val="0"/>
        <w:autoSpaceDE/>
        <w:autoSpaceDN/>
        <w:bidi w:val="0"/>
        <w:adjustRightInd w:val="0"/>
        <w:snapToGrid w:val="0"/>
        <w:spacing w:before="0" w:after="0" w:line="300" w:lineRule="auto"/>
        <w:textAlignment w:val="auto"/>
        <w:rPr>
          <w:rFonts w:ascii="仿宋" w:hAnsi="仿宋" w:eastAsia="仿宋"/>
          <w:color w:val="auto"/>
          <w:sz w:val="28"/>
          <w:szCs w:val="28"/>
        </w:rPr>
      </w:pPr>
      <w:bookmarkStart w:id="3" w:name="_Toc513029203"/>
      <w:bookmarkStart w:id="4" w:name="_Toc16938519"/>
      <w:bookmarkStart w:id="5" w:name="_Toc20823275"/>
      <w:bookmarkStart w:id="6" w:name="_Toc120614214"/>
      <w:r>
        <w:rPr>
          <w:rFonts w:hint="eastAsia" w:ascii="仿宋" w:hAnsi="仿宋" w:eastAsia="仿宋"/>
          <w:color w:val="auto"/>
          <w:sz w:val="28"/>
          <w:szCs w:val="28"/>
          <w:lang w:eastAsia="zh-CN"/>
        </w:rPr>
        <w:t>　　一、</w:t>
      </w:r>
      <w:r>
        <w:rPr>
          <w:rFonts w:ascii="仿宋" w:hAnsi="仿宋" w:eastAsia="仿宋"/>
          <w:color w:val="auto"/>
          <w:sz w:val="28"/>
          <w:szCs w:val="28"/>
        </w:rPr>
        <w:t>总则</w:t>
      </w:r>
      <w:bookmarkEnd w:id="3"/>
      <w:bookmarkEnd w:id="4"/>
      <w:bookmarkEnd w:id="5"/>
      <w:bookmarkEnd w:id="6"/>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7" w:name="_Hlt16619475"/>
      <w:bookmarkEnd w:id="7"/>
      <w:bookmarkStart w:id="8" w:name="_Toc458694821"/>
      <w:bookmarkStart w:id="9" w:name="_Toc16938520"/>
      <w:bookmarkStart w:id="10" w:name="_Toc20823276"/>
      <w:bookmarkStart w:id="11" w:name="_Toc513029204"/>
      <w:r>
        <w:rPr>
          <w:rFonts w:hint="eastAsia" w:ascii="仿宋" w:hAnsi="仿宋" w:eastAsia="仿宋"/>
          <w:color w:val="auto"/>
          <w:sz w:val="28"/>
          <w:szCs w:val="28"/>
          <w:lang w:eastAsia="zh-CN"/>
        </w:rPr>
        <w:t>　　</w:t>
      </w:r>
      <w:r>
        <w:rPr>
          <w:rFonts w:ascii="仿宋" w:hAnsi="仿宋" w:eastAsia="仿宋"/>
          <w:color w:val="auto"/>
          <w:sz w:val="28"/>
          <w:szCs w:val="28"/>
        </w:rPr>
        <w:t>1</w:t>
      </w:r>
      <w:bookmarkEnd w:id="8"/>
      <w:r>
        <w:rPr>
          <w:rFonts w:ascii="仿宋" w:hAnsi="仿宋" w:eastAsia="仿宋"/>
          <w:color w:val="auto"/>
          <w:sz w:val="28"/>
          <w:szCs w:val="28"/>
          <w:lang w:eastAsia="zh-CN"/>
        </w:rPr>
        <w:t>.</w:t>
      </w:r>
      <w:r>
        <w:rPr>
          <w:rFonts w:ascii="仿宋" w:hAnsi="仿宋" w:eastAsia="仿宋"/>
          <w:color w:val="auto"/>
          <w:sz w:val="28"/>
          <w:szCs w:val="28"/>
        </w:rPr>
        <w:t>招标方式</w:t>
      </w:r>
      <w:bookmarkEnd w:id="9"/>
      <w:bookmarkEnd w:id="10"/>
      <w:bookmarkEnd w:id="11"/>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1.1 本次招标采取公开招标方式，本招标文件仅适用于招标公告中所述项目。</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12" w:name="_Toc20823277"/>
      <w:bookmarkStart w:id="13" w:name="_Toc513029205"/>
      <w:bookmarkStart w:id="14" w:name="_Toc16938521"/>
      <w:r>
        <w:rPr>
          <w:rFonts w:hint="eastAsia" w:ascii="仿宋" w:hAnsi="仿宋" w:eastAsia="仿宋"/>
          <w:color w:val="auto"/>
          <w:sz w:val="28"/>
          <w:szCs w:val="28"/>
          <w:lang w:eastAsia="zh-CN"/>
        </w:rPr>
        <w:t>　　</w:t>
      </w:r>
      <w:r>
        <w:rPr>
          <w:rFonts w:ascii="仿宋" w:hAnsi="仿宋" w:eastAsia="仿宋"/>
          <w:color w:val="auto"/>
          <w:sz w:val="28"/>
          <w:szCs w:val="28"/>
        </w:rPr>
        <w:t>2</w:t>
      </w:r>
      <w:r>
        <w:rPr>
          <w:rFonts w:ascii="仿宋" w:hAnsi="仿宋" w:eastAsia="仿宋"/>
          <w:color w:val="auto"/>
          <w:sz w:val="28"/>
          <w:szCs w:val="28"/>
          <w:lang w:eastAsia="zh-CN"/>
        </w:rPr>
        <w:t>.</w:t>
      </w:r>
      <w:r>
        <w:rPr>
          <w:rFonts w:ascii="仿宋" w:hAnsi="仿宋" w:eastAsia="仿宋"/>
          <w:color w:val="auto"/>
          <w:sz w:val="28"/>
          <w:szCs w:val="28"/>
        </w:rPr>
        <w:t>合格的投标人</w:t>
      </w:r>
      <w:bookmarkEnd w:id="12"/>
      <w:bookmarkEnd w:id="13"/>
      <w:bookmarkEnd w:id="14"/>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2.1</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满足招标公告中供应商的资格要求的规定。</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2.2 满足本文件实质性条款的规定。</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15" w:name="_Toc20823278"/>
      <w:bookmarkStart w:id="16" w:name="_Toc513029206"/>
      <w:bookmarkStart w:id="17" w:name="_Toc16938522"/>
      <w:r>
        <w:rPr>
          <w:rFonts w:hint="eastAsia" w:ascii="仿宋" w:hAnsi="仿宋" w:eastAsia="仿宋"/>
          <w:color w:val="auto"/>
          <w:sz w:val="28"/>
          <w:szCs w:val="28"/>
          <w:lang w:eastAsia="zh-CN"/>
        </w:rPr>
        <w:t>　　</w:t>
      </w:r>
      <w:r>
        <w:rPr>
          <w:rFonts w:ascii="仿宋" w:hAnsi="仿宋" w:eastAsia="仿宋"/>
          <w:color w:val="auto"/>
          <w:sz w:val="28"/>
          <w:szCs w:val="28"/>
        </w:rPr>
        <w:t>3</w:t>
      </w:r>
      <w:r>
        <w:rPr>
          <w:rFonts w:ascii="仿宋" w:hAnsi="仿宋" w:eastAsia="仿宋"/>
          <w:color w:val="auto"/>
          <w:sz w:val="28"/>
          <w:szCs w:val="28"/>
          <w:lang w:eastAsia="zh-CN"/>
        </w:rPr>
        <w:t>.</w:t>
      </w:r>
      <w:r>
        <w:rPr>
          <w:rFonts w:ascii="仿宋" w:hAnsi="仿宋" w:eastAsia="仿宋"/>
          <w:color w:val="auto"/>
          <w:sz w:val="28"/>
          <w:szCs w:val="28"/>
        </w:rPr>
        <w:t>适用法律</w:t>
      </w:r>
      <w:bookmarkEnd w:id="15"/>
      <w:bookmarkEnd w:id="16"/>
      <w:bookmarkEnd w:id="17"/>
    </w:p>
    <w:p>
      <w:pPr>
        <w:pageBreakBefore w:val="0"/>
        <w:widowControl w:val="0"/>
        <w:kinsoku/>
        <w:wordWrap/>
        <w:overflowPunct/>
        <w:topLinePunct w:val="0"/>
        <w:autoSpaceDE/>
        <w:autoSpaceDN/>
        <w:bidi w:val="0"/>
        <w:adjustRightInd w:val="0"/>
        <w:snapToGrid w:val="0"/>
        <w:spacing w:line="300" w:lineRule="auto"/>
        <w:ind w:firstLine="490" w:firstLineChars="175"/>
        <w:textAlignment w:val="auto"/>
        <w:rPr>
          <w:rFonts w:ascii="仿宋" w:hAnsi="仿宋" w:eastAsia="仿宋"/>
          <w:color w:val="auto"/>
          <w:sz w:val="28"/>
          <w:szCs w:val="28"/>
        </w:rPr>
      </w:pPr>
      <w:r>
        <w:rPr>
          <w:rFonts w:ascii="仿宋" w:hAnsi="仿宋" w:eastAsia="仿宋"/>
          <w:color w:val="auto"/>
          <w:sz w:val="28"/>
          <w:szCs w:val="28"/>
        </w:rPr>
        <w:t>3.1 本次招标及由此产生的合同受中华人民共和国有关的法律法规制约和保护。</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18" w:name="_Toc20823279"/>
      <w:bookmarkStart w:id="19" w:name="_Toc462564067"/>
      <w:bookmarkStart w:id="20" w:name="_Toc513029207"/>
      <w:bookmarkStart w:id="21" w:name="_Toc16938523"/>
      <w:r>
        <w:rPr>
          <w:rFonts w:hint="eastAsia" w:ascii="仿宋" w:hAnsi="仿宋" w:eastAsia="仿宋"/>
          <w:color w:val="auto"/>
          <w:sz w:val="28"/>
          <w:szCs w:val="28"/>
          <w:lang w:eastAsia="zh-CN"/>
        </w:rPr>
        <w:t>　　</w:t>
      </w:r>
      <w:r>
        <w:rPr>
          <w:rFonts w:ascii="仿宋" w:hAnsi="仿宋" w:eastAsia="仿宋"/>
          <w:color w:val="auto"/>
          <w:sz w:val="28"/>
          <w:szCs w:val="28"/>
        </w:rPr>
        <w:t>4</w:t>
      </w:r>
      <w:r>
        <w:rPr>
          <w:rFonts w:ascii="仿宋" w:hAnsi="仿宋" w:eastAsia="仿宋"/>
          <w:color w:val="auto"/>
          <w:sz w:val="28"/>
          <w:szCs w:val="28"/>
          <w:lang w:eastAsia="zh-CN"/>
        </w:rPr>
        <w:t>.</w:t>
      </w:r>
      <w:r>
        <w:rPr>
          <w:rFonts w:ascii="仿宋" w:hAnsi="仿宋" w:eastAsia="仿宋"/>
          <w:color w:val="auto"/>
          <w:sz w:val="28"/>
          <w:szCs w:val="28"/>
        </w:rPr>
        <w:t>投标费用</w:t>
      </w:r>
      <w:bookmarkEnd w:id="18"/>
      <w:bookmarkEnd w:id="19"/>
      <w:bookmarkEnd w:id="20"/>
      <w:bookmarkEnd w:id="21"/>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bCs/>
          <w:color w:val="auto"/>
          <w:sz w:val="28"/>
          <w:szCs w:val="28"/>
        </w:rPr>
        <w:t>4.1</w:t>
      </w:r>
      <w:r>
        <w:rPr>
          <w:rFonts w:ascii="仿宋" w:hAnsi="仿宋" w:eastAsia="仿宋"/>
          <w:color w:val="auto"/>
          <w:sz w:val="28"/>
          <w:szCs w:val="28"/>
        </w:rPr>
        <w:t xml:space="preserve"> 投标人应自行承担所有与参加投标有关的费用，无论投标过程中的做法和结果如何，南通市</w:t>
      </w:r>
      <w:r>
        <w:rPr>
          <w:rFonts w:hint="eastAsia" w:ascii="仿宋" w:hAnsi="仿宋" w:eastAsia="仿宋"/>
          <w:color w:val="auto"/>
          <w:sz w:val="28"/>
          <w:szCs w:val="28"/>
          <w:lang w:val="en-US" w:eastAsia="zh-CN"/>
        </w:rPr>
        <w:t>档案馆</w:t>
      </w:r>
      <w:r>
        <w:rPr>
          <w:rFonts w:ascii="仿宋" w:hAnsi="仿宋" w:eastAsia="仿宋"/>
          <w:color w:val="auto"/>
          <w:sz w:val="28"/>
          <w:szCs w:val="28"/>
        </w:rPr>
        <w:t>在任何情况下均无义务和责任承担这些费用。</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4.2</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本次招标采购人不收取标书工本费与中标服务费。</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r>
        <w:rPr>
          <w:rFonts w:hint="eastAsia" w:ascii="仿宋" w:hAnsi="仿宋" w:eastAsia="仿宋"/>
          <w:color w:val="auto"/>
          <w:sz w:val="28"/>
          <w:szCs w:val="28"/>
          <w:lang w:eastAsia="zh-CN"/>
        </w:rPr>
        <w:t>　　</w:t>
      </w:r>
      <w:r>
        <w:rPr>
          <w:rFonts w:ascii="仿宋" w:hAnsi="仿宋" w:eastAsia="仿宋"/>
          <w:color w:val="auto"/>
          <w:sz w:val="28"/>
          <w:szCs w:val="28"/>
        </w:rPr>
        <w:t>5</w:t>
      </w:r>
      <w:r>
        <w:rPr>
          <w:rFonts w:ascii="仿宋" w:hAnsi="仿宋" w:eastAsia="仿宋"/>
          <w:color w:val="auto"/>
          <w:sz w:val="28"/>
          <w:szCs w:val="28"/>
          <w:lang w:eastAsia="zh-CN"/>
        </w:rPr>
        <w:t>.</w:t>
      </w:r>
      <w:r>
        <w:rPr>
          <w:rFonts w:ascii="仿宋" w:hAnsi="仿宋" w:eastAsia="仿宋"/>
          <w:color w:val="auto"/>
          <w:sz w:val="28"/>
          <w:szCs w:val="28"/>
        </w:rPr>
        <w:t>招标文件的约束力</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bCs/>
          <w:color w:val="auto"/>
          <w:sz w:val="28"/>
          <w:szCs w:val="28"/>
        </w:rPr>
        <w:t>5.1</w:t>
      </w:r>
      <w:r>
        <w:rPr>
          <w:rFonts w:ascii="仿宋" w:hAnsi="仿宋" w:eastAsia="仿宋"/>
          <w:color w:val="auto"/>
          <w:sz w:val="28"/>
          <w:szCs w:val="28"/>
        </w:rPr>
        <w:t xml:space="preserve"> 投标人一旦参加本项目采购活动，即被认为接受了本招标文件的规定和约束。</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color w:val="auto"/>
          <w:sz w:val="28"/>
          <w:szCs w:val="28"/>
        </w:rPr>
      </w:pPr>
      <w:r>
        <w:rPr>
          <w:rFonts w:hint="eastAsia" w:ascii="仿宋" w:hAnsi="仿宋" w:eastAsia="仿宋"/>
          <w:color w:val="auto"/>
          <w:sz w:val="28"/>
          <w:szCs w:val="28"/>
          <w:lang w:eastAsia="zh-CN"/>
        </w:rPr>
        <w:t>　　</w:t>
      </w:r>
      <w:r>
        <w:rPr>
          <w:rFonts w:ascii="仿宋" w:hAnsi="仿宋" w:eastAsia="仿宋"/>
          <w:color w:val="auto"/>
          <w:sz w:val="28"/>
          <w:szCs w:val="28"/>
        </w:rPr>
        <w:t>6.招标文件的解释</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bCs/>
          <w:color w:val="auto"/>
          <w:sz w:val="28"/>
          <w:szCs w:val="28"/>
        </w:rPr>
        <w:t>6.1</w:t>
      </w:r>
      <w:r>
        <w:rPr>
          <w:rFonts w:hint="eastAsia" w:ascii="仿宋" w:hAnsi="仿宋" w:eastAsia="仿宋"/>
          <w:bCs/>
          <w:color w:val="auto"/>
          <w:sz w:val="28"/>
          <w:szCs w:val="28"/>
          <w:lang w:val="en-US" w:eastAsia="zh-CN"/>
        </w:rPr>
        <w:t xml:space="preserve"> </w:t>
      </w:r>
      <w:r>
        <w:rPr>
          <w:rFonts w:ascii="仿宋" w:hAnsi="仿宋" w:eastAsia="仿宋"/>
          <w:color w:val="auto"/>
          <w:sz w:val="28"/>
          <w:szCs w:val="28"/>
        </w:rPr>
        <w:t>招标文件需求部分（供应商资格要求、项目需求、商务技术评分标准）由采购人解释。</w:t>
      </w:r>
    </w:p>
    <w:p>
      <w:pPr>
        <w:pStyle w:val="4"/>
        <w:pageBreakBefore w:val="0"/>
        <w:widowControl w:val="0"/>
        <w:kinsoku/>
        <w:wordWrap/>
        <w:overflowPunct/>
        <w:topLinePunct w:val="0"/>
        <w:autoSpaceDE/>
        <w:autoSpaceDN/>
        <w:bidi w:val="0"/>
        <w:adjustRightInd w:val="0"/>
        <w:snapToGrid w:val="0"/>
        <w:spacing w:before="0" w:after="0" w:line="300" w:lineRule="auto"/>
        <w:textAlignment w:val="auto"/>
        <w:rPr>
          <w:rFonts w:ascii="仿宋" w:hAnsi="仿宋" w:eastAsia="仿宋"/>
          <w:color w:val="auto"/>
          <w:sz w:val="28"/>
          <w:szCs w:val="28"/>
        </w:rPr>
      </w:pPr>
      <w:bookmarkStart w:id="22" w:name="_Toc20823281"/>
      <w:bookmarkStart w:id="23" w:name="_Toc513029209"/>
      <w:bookmarkStart w:id="24" w:name="_Toc16938525"/>
      <w:bookmarkStart w:id="25" w:name="_Toc120614215"/>
      <w:r>
        <w:rPr>
          <w:rFonts w:hint="eastAsia" w:ascii="仿宋" w:hAnsi="仿宋" w:eastAsia="仿宋"/>
          <w:color w:val="auto"/>
          <w:sz w:val="28"/>
          <w:szCs w:val="28"/>
          <w:lang w:eastAsia="zh-CN"/>
        </w:rPr>
        <w:t>　　二、</w:t>
      </w:r>
      <w:r>
        <w:rPr>
          <w:rFonts w:ascii="仿宋" w:hAnsi="仿宋" w:eastAsia="仿宋"/>
          <w:color w:val="auto"/>
          <w:sz w:val="28"/>
          <w:szCs w:val="28"/>
        </w:rPr>
        <w:t>招标文件</w:t>
      </w:r>
      <w:bookmarkEnd w:id="22"/>
      <w:bookmarkEnd w:id="23"/>
      <w:bookmarkEnd w:id="24"/>
      <w:bookmarkEnd w:id="25"/>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26" w:name="_Toc16938526"/>
      <w:bookmarkStart w:id="27" w:name="_Toc513029210"/>
      <w:bookmarkStart w:id="28" w:name="_Toc20823282"/>
      <w:r>
        <w:rPr>
          <w:rFonts w:hint="eastAsia" w:ascii="仿宋" w:hAnsi="仿宋" w:eastAsia="仿宋"/>
          <w:color w:val="auto"/>
          <w:sz w:val="28"/>
          <w:szCs w:val="28"/>
          <w:lang w:eastAsia="zh-CN"/>
        </w:rPr>
        <w:t>　　</w:t>
      </w:r>
      <w:r>
        <w:rPr>
          <w:rFonts w:ascii="仿宋" w:hAnsi="仿宋" w:eastAsia="仿宋"/>
          <w:color w:val="auto"/>
          <w:sz w:val="28"/>
          <w:szCs w:val="28"/>
          <w:lang w:eastAsia="zh-CN"/>
        </w:rPr>
        <w:t>1.</w:t>
      </w:r>
      <w:r>
        <w:rPr>
          <w:rFonts w:ascii="仿宋" w:hAnsi="仿宋" w:eastAsia="仿宋"/>
          <w:color w:val="auto"/>
          <w:sz w:val="28"/>
          <w:szCs w:val="28"/>
        </w:rPr>
        <w:t>招标文件构成</w:t>
      </w:r>
      <w:bookmarkEnd w:id="26"/>
      <w:bookmarkEnd w:id="27"/>
      <w:bookmarkEnd w:id="28"/>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bCs/>
          <w:color w:val="auto"/>
          <w:sz w:val="28"/>
          <w:szCs w:val="28"/>
        </w:rPr>
        <w:t>1.1</w:t>
      </w:r>
      <w:r>
        <w:rPr>
          <w:rFonts w:ascii="仿宋" w:hAnsi="仿宋" w:eastAsia="仿宋"/>
          <w:color w:val="auto"/>
          <w:sz w:val="28"/>
          <w:szCs w:val="28"/>
        </w:rPr>
        <w:t xml:space="preserve"> 招标文件由以下部分组成：</w:t>
      </w:r>
    </w:p>
    <w:p>
      <w:pPr>
        <w:pageBreakBefore w:val="0"/>
        <w:widowControl w:val="0"/>
        <w:kinsoku/>
        <w:wordWrap/>
        <w:overflowPunct/>
        <w:topLinePunct w:val="0"/>
        <w:autoSpaceDE/>
        <w:autoSpaceDN/>
        <w:bidi w:val="0"/>
        <w:adjustRightInd w:val="0"/>
        <w:snapToGrid w:val="0"/>
        <w:spacing w:line="300" w:lineRule="auto"/>
        <w:ind w:firstLine="420" w:firstLineChars="150"/>
        <w:textAlignment w:val="auto"/>
        <w:rPr>
          <w:rFonts w:ascii="仿宋" w:hAnsi="仿宋" w:eastAsia="仿宋"/>
          <w:color w:val="auto"/>
          <w:sz w:val="28"/>
          <w:szCs w:val="28"/>
        </w:rPr>
      </w:pPr>
      <w:r>
        <w:rPr>
          <w:rFonts w:ascii="仿宋" w:hAnsi="仿宋" w:eastAsia="仿宋"/>
          <w:color w:val="auto"/>
          <w:sz w:val="28"/>
          <w:szCs w:val="28"/>
        </w:rPr>
        <w:t>（1）招标</w:t>
      </w:r>
      <w:r>
        <w:rPr>
          <w:rFonts w:hint="eastAsia" w:ascii="仿宋" w:hAnsi="仿宋" w:eastAsia="仿宋" w:cs="Times New Roman"/>
          <w:color w:val="auto"/>
          <w:sz w:val="28"/>
          <w:szCs w:val="28"/>
          <w:lang w:val="en-US" w:eastAsia="zh-CN"/>
        </w:rPr>
        <w:t>邀请</w:t>
      </w:r>
    </w:p>
    <w:p>
      <w:pPr>
        <w:pageBreakBefore w:val="0"/>
        <w:widowControl w:val="0"/>
        <w:kinsoku/>
        <w:wordWrap/>
        <w:overflowPunct/>
        <w:topLinePunct w:val="0"/>
        <w:autoSpaceDE/>
        <w:autoSpaceDN/>
        <w:bidi w:val="0"/>
        <w:adjustRightInd w:val="0"/>
        <w:snapToGrid w:val="0"/>
        <w:spacing w:line="300" w:lineRule="auto"/>
        <w:ind w:firstLine="420" w:firstLineChars="150"/>
        <w:textAlignment w:val="auto"/>
        <w:rPr>
          <w:rFonts w:ascii="仿宋" w:hAnsi="仿宋" w:eastAsia="仿宋"/>
          <w:color w:val="auto"/>
          <w:sz w:val="28"/>
          <w:szCs w:val="28"/>
        </w:rPr>
      </w:pPr>
      <w:r>
        <w:rPr>
          <w:rFonts w:ascii="仿宋" w:hAnsi="仿宋" w:eastAsia="仿宋"/>
          <w:color w:val="auto"/>
          <w:sz w:val="28"/>
          <w:szCs w:val="28"/>
        </w:rPr>
        <w:t>（2）投标须知</w:t>
      </w:r>
    </w:p>
    <w:p>
      <w:pPr>
        <w:pageBreakBefore w:val="0"/>
        <w:widowControl w:val="0"/>
        <w:kinsoku/>
        <w:wordWrap/>
        <w:overflowPunct/>
        <w:topLinePunct w:val="0"/>
        <w:autoSpaceDE/>
        <w:autoSpaceDN/>
        <w:bidi w:val="0"/>
        <w:adjustRightInd w:val="0"/>
        <w:snapToGrid w:val="0"/>
        <w:spacing w:line="300" w:lineRule="auto"/>
        <w:ind w:firstLine="420" w:firstLineChars="150"/>
        <w:textAlignment w:val="auto"/>
        <w:rPr>
          <w:rFonts w:ascii="仿宋" w:hAnsi="仿宋" w:eastAsia="仿宋"/>
          <w:color w:val="auto"/>
          <w:sz w:val="28"/>
          <w:szCs w:val="28"/>
        </w:rPr>
      </w:pPr>
      <w:r>
        <w:rPr>
          <w:rFonts w:ascii="仿宋" w:hAnsi="仿宋" w:eastAsia="仿宋"/>
          <w:color w:val="auto"/>
          <w:sz w:val="28"/>
          <w:szCs w:val="28"/>
        </w:rPr>
        <w:t>（3）项目需求</w:t>
      </w:r>
    </w:p>
    <w:p>
      <w:pPr>
        <w:pageBreakBefore w:val="0"/>
        <w:widowControl w:val="0"/>
        <w:kinsoku/>
        <w:wordWrap/>
        <w:overflowPunct/>
        <w:topLinePunct w:val="0"/>
        <w:autoSpaceDE/>
        <w:autoSpaceDN/>
        <w:bidi w:val="0"/>
        <w:adjustRightInd w:val="0"/>
        <w:snapToGrid w:val="0"/>
        <w:spacing w:line="300" w:lineRule="auto"/>
        <w:ind w:firstLine="420" w:firstLineChars="150"/>
        <w:textAlignment w:val="auto"/>
        <w:rPr>
          <w:rFonts w:ascii="仿宋" w:hAnsi="仿宋" w:eastAsia="仿宋"/>
          <w:color w:val="auto"/>
          <w:sz w:val="28"/>
          <w:szCs w:val="28"/>
        </w:rPr>
      </w:pPr>
      <w:r>
        <w:rPr>
          <w:rFonts w:ascii="仿宋" w:hAnsi="仿宋" w:eastAsia="仿宋"/>
          <w:color w:val="auto"/>
          <w:sz w:val="28"/>
          <w:szCs w:val="28"/>
        </w:rPr>
        <w:t>（4）开标和评标</w:t>
      </w:r>
    </w:p>
    <w:p>
      <w:pPr>
        <w:pageBreakBefore w:val="0"/>
        <w:widowControl w:val="0"/>
        <w:kinsoku/>
        <w:wordWrap/>
        <w:overflowPunct/>
        <w:topLinePunct w:val="0"/>
        <w:autoSpaceDE/>
        <w:autoSpaceDN/>
        <w:bidi w:val="0"/>
        <w:adjustRightInd w:val="0"/>
        <w:snapToGrid w:val="0"/>
        <w:spacing w:line="300" w:lineRule="auto"/>
        <w:ind w:firstLine="420" w:firstLineChars="150"/>
        <w:textAlignment w:val="auto"/>
        <w:rPr>
          <w:rFonts w:ascii="仿宋" w:hAnsi="仿宋" w:eastAsia="仿宋"/>
          <w:color w:val="auto"/>
          <w:sz w:val="28"/>
          <w:szCs w:val="28"/>
        </w:rPr>
      </w:pPr>
      <w:r>
        <w:rPr>
          <w:rFonts w:ascii="仿宋" w:hAnsi="仿宋" w:eastAsia="仿宋"/>
          <w:color w:val="auto"/>
          <w:sz w:val="28"/>
          <w:szCs w:val="28"/>
        </w:rPr>
        <w:t>（5）投标文件组成</w:t>
      </w:r>
    </w:p>
    <w:p>
      <w:pPr>
        <w:pageBreakBefore w:val="0"/>
        <w:widowControl w:val="0"/>
        <w:kinsoku/>
        <w:wordWrap/>
        <w:overflowPunct/>
        <w:topLinePunct w:val="0"/>
        <w:autoSpaceDE/>
        <w:autoSpaceDN/>
        <w:bidi w:val="0"/>
        <w:adjustRightInd w:val="0"/>
        <w:snapToGrid w:val="0"/>
        <w:spacing w:line="300" w:lineRule="auto"/>
        <w:ind w:firstLine="420" w:firstLineChars="150"/>
        <w:textAlignment w:val="auto"/>
        <w:rPr>
          <w:rFonts w:ascii="仿宋" w:hAnsi="仿宋" w:eastAsia="仿宋"/>
          <w:color w:val="auto"/>
          <w:sz w:val="28"/>
          <w:szCs w:val="28"/>
        </w:rPr>
      </w:pPr>
      <w:r>
        <w:rPr>
          <w:rFonts w:ascii="仿宋" w:hAnsi="仿宋" w:eastAsia="仿宋"/>
          <w:color w:val="auto"/>
          <w:sz w:val="28"/>
          <w:szCs w:val="28"/>
        </w:rPr>
        <w:t>（6）附件（如有）</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请仔细检查招标文件是否齐全。</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bCs/>
          <w:color w:val="auto"/>
          <w:sz w:val="28"/>
          <w:szCs w:val="28"/>
        </w:rPr>
        <w:t>1.2</w:t>
      </w:r>
      <w:r>
        <w:rPr>
          <w:rFonts w:ascii="仿宋" w:hAnsi="仿宋" w:eastAsia="仿宋"/>
          <w:color w:val="auto"/>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29" w:name="_Toc462564070"/>
      <w:bookmarkStart w:id="30" w:name="_Toc16938527"/>
      <w:bookmarkStart w:id="31" w:name="_Toc20823283"/>
      <w:bookmarkStart w:id="32" w:name="_Toc513029211"/>
      <w:r>
        <w:rPr>
          <w:rFonts w:ascii="仿宋" w:hAnsi="仿宋" w:eastAsia="仿宋"/>
          <w:color w:val="auto"/>
          <w:sz w:val="28"/>
          <w:szCs w:val="28"/>
          <w:lang w:eastAsia="zh-CN"/>
        </w:rPr>
        <w:t>2.</w:t>
      </w:r>
      <w:r>
        <w:rPr>
          <w:rFonts w:ascii="仿宋" w:hAnsi="仿宋" w:eastAsia="仿宋"/>
          <w:color w:val="auto"/>
          <w:sz w:val="28"/>
          <w:szCs w:val="28"/>
        </w:rPr>
        <w:t>招标文件的澄清</w:t>
      </w:r>
      <w:bookmarkEnd w:id="29"/>
      <w:bookmarkEnd w:id="30"/>
      <w:bookmarkEnd w:id="31"/>
      <w:bookmarkEnd w:id="32"/>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bCs/>
          <w:color w:val="auto"/>
          <w:sz w:val="28"/>
          <w:szCs w:val="28"/>
          <w:lang w:val="zh-CN"/>
        </w:rPr>
        <w:t>2</w:t>
      </w:r>
      <w:r>
        <w:rPr>
          <w:rFonts w:ascii="仿宋" w:hAnsi="仿宋" w:eastAsia="仿宋"/>
          <w:bCs/>
          <w:color w:val="auto"/>
          <w:sz w:val="28"/>
          <w:szCs w:val="28"/>
        </w:rPr>
        <w:t>.1</w:t>
      </w:r>
      <w:r>
        <w:rPr>
          <w:rFonts w:ascii="仿宋" w:hAnsi="仿宋" w:eastAsia="仿宋"/>
          <w:color w:val="auto"/>
          <w:sz w:val="28"/>
          <w:szCs w:val="28"/>
        </w:rPr>
        <w:t xml:space="preserve"> 任何要求对招标文件进行澄清的投标人，应在投标截止期十日前按招标公告中的通讯地址，以书面形式通知采购人。采购人有权对发出的招标文件进行必要的澄清或修改</w:t>
      </w:r>
      <w:r>
        <w:rPr>
          <w:rFonts w:hint="eastAsia" w:ascii="仿宋" w:hAnsi="仿宋" w:eastAsia="仿宋"/>
          <w:color w:val="auto"/>
          <w:sz w:val="28"/>
          <w:szCs w:val="28"/>
        </w:rPr>
        <w:t>。</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2.2</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采购人视情组织答疑会</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33" w:name="_Toc20823284"/>
      <w:bookmarkStart w:id="34" w:name="_Toc513029212"/>
      <w:bookmarkStart w:id="35" w:name="_Toc16938528"/>
      <w:bookmarkStart w:id="36" w:name="_Toc462564071"/>
      <w:r>
        <w:rPr>
          <w:rFonts w:ascii="仿宋" w:hAnsi="仿宋" w:eastAsia="仿宋"/>
          <w:color w:val="auto"/>
          <w:sz w:val="28"/>
          <w:szCs w:val="28"/>
          <w:lang w:eastAsia="zh-CN"/>
        </w:rPr>
        <w:t>3.</w:t>
      </w:r>
      <w:r>
        <w:rPr>
          <w:rFonts w:ascii="仿宋" w:hAnsi="仿宋" w:eastAsia="仿宋"/>
          <w:color w:val="auto"/>
          <w:sz w:val="28"/>
          <w:szCs w:val="28"/>
        </w:rPr>
        <w:t>招标文件的修改</w:t>
      </w:r>
      <w:bookmarkEnd w:id="33"/>
      <w:bookmarkEnd w:id="34"/>
      <w:bookmarkEnd w:id="35"/>
      <w:bookmarkEnd w:id="36"/>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bCs/>
          <w:color w:val="auto"/>
          <w:sz w:val="28"/>
          <w:szCs w:val="28"/>
          <w:lang w:val="zh-CN"/>
        </w:rPr>
        <w:t>3</w:t>
      </w:r>
      <w:r>
        <w:rPr>
          <w:rFonts w:ascii="仿宋" w:hAnsi="仿宋" w:eastAsia="仿宋"/>
          <w:bCs/>
          <w:color w:val="auto"/>
          <w:sz w:val="28"/>
          <w:szCs w:val="28"/>
        </w:rPr>
        <w:t>.1</w:t>
      </w:r>
      <w:r>
        <w:rPr>
          <w:rFonts w:ascii="仿宋" w:hAnsi="仿宋" w:eastAsia="仿宋"/>
          <w:color w:val="auto"/>
          <w:sz w:val="28"/>
          <w:szCs w:val="28"/>
        </w:rPr>
        <w:t xml:space="preserve"> 在投标截止时间前，可以对招标文件进行修改。</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bCs/>
          <w:color w:val="auto"/>
          <w:sz w:val="28"/>
          <w:szCs w:val="28"/>
        </w:rPr>
        <w:t xml:space="preserve">3.2 </w:t>
      </w:r>
      <w:r>
        <w:rPr>
          <w:rFonts w:ascii="仿宋" w:hAnsi="仿宋" w:eastAsia="仿宋"/>
          <w:color w:val="auto"/>
          <w:sz w:val="28"/>
          <w:szCs w:val="28"/>
        </w:rPr>
        <w:t>采购</w:t>
      </w:r>
      <w:r>
        <w:rPr>
          <w:rFonts w:hint="eastAsia" w:ascii="仿宋" w:hAnsi="仿宋" w:eastAsia="仿宋"/>
          <w:color w:val="auto"/>
          <w:sz w:val="28"/>
          <w:szCs w:val="28"/>
          <w:lang w:val="en-US" w:eastAsia="zh-CN"/>
        </w:rPr>
        <w:t>人</w:t>
      </w:r>
      <w:r>
        <w:rPr>
          <w:rFonts w:ascii="仿宋" w:hAnsi="仿宋" w:eastAsia="仿宋"/>
          <w:color w:val="auto"/>
          <w:sz w:val="28"/>
          <w:szCs w:val="28"/>
        </w:rPr>
        <w:t>有权按照法定的要求推迟投标截止日期和开标日期。</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bCs/>
          <w:color w:val="auto"/>
          <w:sz w:val="28"/>
          <w:szCs w:val="28"/>
        </w:rPr>
        <w:t xml:space="preserve">3.3 </w:t>
      </w:r>
      <w:r>
        <w:rPr>
          <w:rFonts w:ascii="仿宋" w:hAnsi="仿宋" w:eastAsia="仿宋"/>
          <w:color w:val="auto"/>
          <w:sz w:val="28"/>
          <w:szCs w:val="28"/>
        </w:rPr>
        <w:t>招标文件的修改将在南通市</w:t>
      </w:r>
      <w:r>
        <w:rPr>
          <w:rFonts w:hint="eastAsia" w:ascii="仿宋" w:hAnsi="仿宋" w:eastAsia="仿宋"/>
          <w:color w:val="auto"/>
          <w:sz w:val="28"/>
          <w:szCs w:val="28"/>
          <w:lang w:val="en-US" w:eastAsia="zh-CN"/>
        </w:rPr>
        <w:t>相关</w:t>
      </w:r>
      <w:r>
        <w:rPr>
          <w:rFonts w:ascii="仿宋" w:hAnsi="仿宋" w:eastAsia="仿宋"/>
          <w:color w:val="auto"/>
          <w:sz w:val="28"/>
          <w:szCs w:val="28"/>
        </w:rPr>
        <w:t>网</w:t>
      </w:r>
      <w:r>
        <w:rPr>
          <w:rFonts w:hint="eastAsia" w:ascii="仿宋" w:hAnsi="仿宋" w:eastAsia="仿宋"/>
          <w:color w:val="auto"/>
          <w:sz w:val="28"/>
          <w:szCs w:val="28"/>
          <w:lang w:val="en-US" w:eastAsia="zh-CN"/>
        </w:rPr>
        <w:t>站</w:t>
      </w:r>
      <w:r>
        <w:rPr>
          <w:rFonts w:ascii="仿宋" w:hAnsi="仿宋" w:eastAsia="仿宋"/>
          <w:color w:val="auto"/>
          <w:sz w:val="28"/>
          <w:szCs w:val="28"/>
        </w:rPr>
        <w:t>公布，补充文件将作为招标文件的组成部分，并对投标人具有约束力。</w:t>
      </w:r>
    </w:p>
    <w:p>
      <w:pPr>
        <w:pStyle w:val="4"/>
        <w:pageBreakBefore w:val="0"/>
        <w:widowControl w:val="0"/>
        <w:kinsoku/>
        <w:wordWrap/>
        <w:overflowPunct/>
        <w:topLinePunct w:val="0"/>
        <w:autoSpaceDE/>
        <w:autoSpaceDN/>
        <w:bidi w:val="0"/>
        <w:adjustRightInd w:val="0"/>
        <w:snapToGrid w:val="0"/>
        <w:spacing w:before="0" w:after="0" w:line="300" w:lineRule="auto"/>
        <w:textAlignment w:val="auto"/>
        <w:rPr>
          <w:rFonts w:ascii="仿宋" w:hAnsi="仿宋" w:eastAsia="仿宋"/>
          <w:color w:val="auto"/>
          <w:sz w:val="28"/>
          <w:szCs w:val="28"/>
        </w:rPr>
      </w:pPr>
      <w:bookmarkStart w:id="37" w:name="_Toc16938529"/>
      <w:bookmarkStart w:id="38" w:name="_Toc120614216"/>
      <w:bookmarkStart w:id="39" w:name="_Toc462564072"/>
      <w:bookmarkStart w:id="40" w:name="_Toc20823285"/>
      <w:bookmarkStart w:id="41" w:name="_Toc513029213"/>
      <w:r>
        <w:rPr>
          <w:rFonts w:hint="eastAsia" w:ascii="仿宋" w:hAnsi="仿宋" w:eastAsia="仿宋"/>
          <w:color w:val="auto"/>
          <w:sz w:val="28"/>
          <w:szCs w:val="28"/>
          <w:lang w:eastAsia="zh-CN"/>
        </w:rPr>
        <w:t>　　三、</w:t>
      </w:r>
      <w:r>
        <w:rPr>
          <w:rFonts w:ascii="仿宋" w:hAnsi="仿宋" w:eastAsia="仿宋"/>
          <w:color w:val="auto"/>
          <w:sz w:val="28"/>
          <w:szCs w:val="28"/>
        </w:rPr>
        <w:t>投标文件的编制</w:t>
      </w:r>
      <w:bookmarkEnd w:id="37"/>
      <w:bookmarkEnd w:id="38"/>
      <w:bookmarkEnd w:id="39"/>
      <w:bookmarkEnd w:id="40"/>
      <w:bookmarkEnd w:id="41"/>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Cs/>
          <w:color w:val="auto"/>
          <w:sz w:val="28"/>
          <w:szCs w:val="28"/>
        </w:rPr>
      </w:pPr>
      <w:bookmarkStart w:id="42" w:name="_Toc16938530"/>
      <w:bookmarkStart w:id="43" w:name="_Toc20823286"/>
      <w:bookmarkStart w:id="44" w:name="_Toc462564073"/>
      <w:bookmarkStart w:id="45" w:name="_Toc513029214"/>
      <w:r>
        <w:rPr>
          <w:rFonts w:hint="eastAsia" w:ascii="仿宋" w:hAnsi="仿宋" w:eastAsia="仿宋"/>
          <w:color w:val="auto"/>
          <w:sz w:val="28"/>
          <w:szCs w:val="28"/>
          <w:lang w:eastAsia="zh-CN"/>
        </w:rPr>
        <w:t>　　</w:t>
      </w:r>
      <w:r>
        <w:rPr>
          <w:rFonts w:ascii="仿宋" w:hAnsi="仿宋" w:eastAsia="仿宋"/>
          <w:color w:val="auto"/>
          <w:sz w:val="28"/>
          <w:szCs w:val="28"/>
          <w:lang w:eastAsia="zh-CN"/>
        </w:rPr>
        <w:t>1.</w:t>
      </w:r>
      <w:r>
        <w:rPr>
          <w:rFonts w:ascii="仿宋" w:hAnsi="仿宋" w:eastAsia="仿宋"/>
          <w:color w:val="auto"/>
          <w:sz w:val="28"/>
          <w:szCs w:val="28"/>
        </w:rPr>
        <w:t>投标文件的语言及度量衡单位</w:t>
      </w:r>
      <w:bookmarkEnd w:id="42"/>
      <w:bookmarkEnd w:id="43"/>
      <w:bookmarkEnd w:id="44"/>
      <w:bookmarkEnd w:id="45"/>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bCs/>
          <w:color w:val="auto"/>
          <w:sz w:val="28"/>
          <w:szCs w:val="28"/>
          <w:lang w:val="zh-CN"/>
        </w:rPr>
        <w:t>1</w:t>
      </w:r>
      <w:r>
        <w:rPr>
          <w:rFonts w:ascii="仿宋" w:hAnsi="仿宋" w:eastAsia="仿宋"/>
          <w:bCs/>
          <w:color w:val="auto"/>
          <w:sz w:val="28"/>
          <w:szCs w:val="28"/>
        </w:rPr>
        <w:t>.1</w:t>
      </w:r>
      <w:r>
        <w:rPr>
          <w:rFonts w:ascii="仿宋" w:hAnsi="仿宋" w:eastAsia="仿宋"/>
          <w:color w:val="auto"/>
          <w:sz w:val="28"/>
          <w:szCs w:val="28"/>
        </w:rPr>
        <w:t xml:space="preserve"> 投标人提交的投标文件以及有关投标的所有来往通知、函件和文件均应使用</w:t>
      </w:r>
      <w:r>
        <w:rPr>
          <w:rFonts w:ascii="仿宋" w:hAnsi="仿宋" w:eastAsia="仿宋"/>
          <w:bCs/>
          <w:color w:val="auto"/>
          <w:sz w:val="28"/>
          <w:szCs w:val="28"/>
        </w:rPr>
        <w:t>简体中文</w:t>
      </w:r>
      <w:r>
        <w:rPr>
          <w:rFonts w:ascii="仿宋" w:hAnsi="仿宋" w:eastAsia="仿宋"/>
          <w:color w:val="auto"/>
          <w:sz w:val="28"/>
          <w:szCs w:val="28"/>
        </w:rPr>
        <w:t>。</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bCs/>
          <w:color w:val="auto"/>
          <w:sz w:val="28"/>
          <w:szCs w:val="28"/>
        </w:rPr>
        <w:t>1.2</w:t>
      </w:r>
      <w:r>
        <w:rPr>
          <w:rFonts w:ascii="仿宋" w:hAnsi="仿宋" w:eastAsia="仿宋"/>
          <w:color w:val="auto"/>
          <w:sz w:val="28"/>
          <w:szCs w:val="28"/>
        </w:rPr>
        <w:t xml:space="preserve"> 除技术性能另有规定外，投标文件所使用的度量衡单位，均须采用国家法定计量单位。</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46" w:name="_Toc16938531"/>
      <w:bookmarkStart w:id="47" w:name="_Toc462564074"/>
      <w:bookmarkStart w:id="48" w:name="_Toc513029215"/>
      <w:bookmarkStart w:id="49" w:name="_Toc20823287"/>
      <w:r>
        <w:rPr>
          <w:rFonts w:hint="eastAsia" w:ascii="仿宋" w:hAnsi="仿宋" w:eastAsia="仿宋"/>
          <w:color w:val="auto"/>
          <w:sz w:val="28"/>
          <w:szCs w:val="28"/>
          <w:lang w:eastAsia="zh-CN"/>
        </w:rPr>
        <w:t>　　</w:t>
      </w:r>
      <w:r>
        <w:rPr>
          <w:rFonts w:ascii="仿宋" w:hAnsi="仿宋" w:eastAsia="仿宋"/>
          <w:color w:val="auto"/>
          <w:sz w:val="28"/>
          <w:szCs w:val="28"/>
          <w:lang w:eastAsia="zh-CN"/>
        </w:rPr>
        <w:t>2.</w:t>
      </w:r>
      <w:r>
        <w:rPr>
          <w:rFonts w:ascii="仿宋" w:hAnsi="仿宋" w:eastAsia="仿宋"/>
          <w:color w:val="auto"/>
          <w:sz w:val="28"/>
          <w:szCs w:val="28"/>
        </w:rPr>
        <w:t>投标文件构成</w:t>
      </w:r>
      <w:bookmarkEnd w:id="46"/>
      <w:bookmarkEnd w:id="47"/>
      <w:bookmarkEnd w:id="48"/>
      <w:bookmarkEnd w:id="49"/>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hint="eastAsia" w:ascii="仿宋" w:hAnsi="仿宋" w:eastAsia="仿宋"/>
          <w:color w:val="auto"/>
          <w:sz w:val="28"/>
          <w:szCs w:val="28"/>
          <w:lang w:eastAsia="zh-CN"/>
        </w:rPr>
      </w:pPr>
      <w:r>
        <w:rPr>
          <w:rFonts w:ascii="仿宋" w:hAnsi="仿宋" w:eastAsia="仿宋"/>
          <w:bCs/>
          <w:color w:val="auto"/>
          <w:sz w:val="28"/>
          <w:szCs w:val="28"/>
          <w:lang w:val="zh-CN"/>
        </w:rPr>
        <w:t>2</w:t>
      </w:r>
      <w:r>
        <w:rPr>
          <w:rFonts w:ascii="仿宋" w:hAnsi="仿宋" w:eastAsia="仿宋"/>
          <w:bCs/>
          <w:color w:val="auto"/>
          <w:sz w:val="28"/>
          <w:szCs w:val="28"/>
        </w:rPr>
        <w:t>.1</w:t>
      </w:r>
      <w:r>
        <w:rPr>
          <w:rFonts w:hint="eastAsia" w:ascii="仿宋" w:hAnsi="仿宋" w:eastAsia="仿宋"/>
          <w:bCs/>
          <w:color w:val="auto"/>
          <w:sz w:val="28"/>
          <w:szCs w:val="28"/>
          <w:lang w:val="en-US" w:eastAsia="zh-CN"/>
        </w:rPr>
        <w:t xml:space="preserve"> </w:t>
      </w:r>
      <w:r>
        <w:rPr>
          <w:rFonts w:ascii="仿宋" w:hAnsi="仿宋" w:eastAsia="仿宋"/>
          <w:color w:val="auto"/>
          <w:sz w:val="28"/>
          <w:szCs w:val="28"/>
        </w:rPr>
        <w:t>投标人编写的投标文件应包括资格审查证明材料文件、商务技术标文件、价格标文件。供应商按“第五部分 投标文件组成”要求编写投标文件</w:t>
      </w:r>
      <w:r>
        <w:rPr>
          <w:rFonts w:hint="eastAsia" w:ascii="仿宋" w:hAnsi="仿宋" w:eastAsia="仿宋"/>
          <w:color w:val="auto"/>
          <w:sz w:val="28"/>
          <w:szCs w:val="28"/>
          <w:lang w:eastAsia="zh-CN"/>
        </w:rPr>
        <w:t>。</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50" w:name="_Hlt26668975"/>
      <w:bookmarkEnd w:id="50"/>
      <w:bookmarkStart w:id="51" w:name="_Hlt26670360"/>
      <w:bookmarkEnd w:id="51"/>
      <w:bookmarkStart w:id="52" w:name="_Hlt26954838"/>
      <w:bookmarkEnd w:id="52"/>
      <w:bookmarkStart w:id="53" w:name="_Toc49090511"/>
      <w:bookmarkStart w:id="54" w:name="_Toc14577360"/>
      <w:r>
        <w:rPr>
          <w:rFonts w:hint="eastAsia" w:ascii="仿宋" w:hAnsi="仿宋" w:eastAsia="仿宋"/>
          <w:color w:val="auto"/>
          <w:sz w:val="28"/>
          <w:szCs w:val="28"/>
          <w:lang w:eastAsia="zh-CN"/>
        </w:rPr>
        <w:t>　　</w:t>
      </w:r>
      <w:r>
        <w:rPr>
          <w:rFonts w:ascii="仿宋" w:hAnsi="仿宋" w:eastAsia="仿宋"/>
          <w:color w:val="auto"/>
          <w:sz w:val="28"/>
          <w:szCs w:val="28"/>
          <w:lang w:eastAsia="zh-CN"/>
        </w:rPr>
        <w:t>3.</w:t>
      </w:r>
      <w:r>
        <w:rPr>
          <w:rFonts w:ascii="仿宋" w:hAnsi="仿宋" w:eastAsia="仿宋"/>
          <w:color w:val="auto"/>
          <w:sz w:val="28"/>
          <w:szCs w:val="28"/>
        </w:rPr>
        <w:t>投标有效期</w:t>
      </w:r>
      <w:bookmarkEnd w:id="53"/>
      <w:bookmarkEnd w:id="54"/>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lang w:val="zh-CN"/>
        </w:rPr>
        <w:t>3</w:t>
      </w:r>
      <w:r>
        <w:rPr>
          <w:rFonts w:ascii="仿宋" w:hAnsi="仿宋" w:eastAsia="仿宋"/>
          <w:bCs/>
          <w:color w:val="auto"/>
          <w:sz w:val="28"/>
          <w:szCs w:val="28"/>
        </w:rPr>
        <w:t>.1</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投标有效期为规定的开标之日后</w:t>
      </w:r>
      <w:r>
        <w:rPr>
          <w:rFonts w:ascii="仿宋" w:hAnsi="仿宋" w:eastAsia="仿宋"/>
          <w:b/>
          <w:color w:val="auto"/>
          <w:sz w:val="28"/>
          <w:szCs w:val="28"/>
          <w:u w:val="single"/>
        </w:rPr>
        <w:t>六十（60）天</w:t>
      </w:r>
      <w:r>
        <w:rPr>
          <w:rFonts w:ascii="仿宋" w:hAnsi="仿宋" w:eastAsia="仿宋"/>
          <w:bCs/>
          <w:color w:val="auto"/>
          <w:sz w:val="28"/>
          <w:szCs w:val="28"/>
        </w:rPr>
        <w:t>。投标有效期比规定短的将被视为非响应性投标而予以拒绝。</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r>
        <w:rPr>
          <w:rFonts w:hint="eastAsia" w:ascii="仿宋" w:hAnsi="仿宋" w:eastAsia="仿宋"/>
          <w:color w:val="auto"/>
          <w:sz w:val="28"/>
          <w:szCs w:val="28"/>
          <w:lang w:eastAsia="zh-CN"/>
        </w:rPr>
        <w:t>　　</w:t>
      </w:r>
      <w:r>
        <w:rPr>
          <w:rFonts w:ascii="仿宋" w:hAnsi="仿宋" w:eastAsia="仿宋"/>
          <w:color w:val="auto"/>
          <w:sz w:val="28"/>
          <w:szCs w:val="28"/>
          <w:lang w:eastAsia="zh-CN"/>
        </w:rPr>
        <w:t>4.</w:t>
      </w:r>
      <w:r>
        <w:rPr>
          <w:rFonts w:ascii="仿宋" w:hAnsi="仿宋" w:eastAsia="仿宋"/>
          <w:color w:val="auto"/>
          <w:sz w:val="28"/>
          <w:szCs w:val="28"/>
        </w:rPr>
        <w:t>投标有效期的延长</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lang w:val="zh-CN"/>
        </w:rPr>
        <w:t>4</w:t>
      </w:r>
      <w:r>
        <w:rPr>
          <w:rFonts w:ascii="仿宋" w:hAnsi="仿宋" w:eastAsia="仿宋"/>
          <w:bCs/>
          <w:color w:val="auto"/>
          <w:sz w:val="28"/>
          <w:szCs w:val="28"/>
        </w:rPr>
        <w:t>.1</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在特殊情况下，采购</w:t>
      </w:r>
      <w:r>
        <w:rPr>
          <w:rFonts w:hint="eastAsia" w:ascii="仿宋" w:hAnsi="仿宋" w:eastAsia="仿宋"/>
          <w:bCs/>
          <w:color w:val="auto"/>
          <w:sz w:val="28"/>
          <w:szCs w:val="28"/>
          <w:lang w:val="en-US" w:eastAsia="zh-CN"/>
        </w:rPr>
        <w:t>人</w:t>
      </w:r>
      <w:r>
        <w:rPr>
          <w:rFonts w:ascii="仿宋" w:hAnsi="仿宋" w:eastAsia="仿宋"/>
          <w:bCs/>
          <w:color w:val="auto"/>
          <w:sz w:val="28"/>
          <w:szCs w:val="28"/>
        </w:rPr>
        <w:t>于原投标有效期满之前，可向投标人提出延长投标有效期的要求。这种要求与答复均应采用书面形式。投标人可以拒绝采购</w:t>
      </w:r>
      <w:r>
        <w:rPr>
          <w:rFonts w:hint="eastAsia" w:ascii="仿宋" w:hAnsi="仿宋" w:eastAsia="仿宋"/>
          <w:bCs/>
          <w:color w:val="auto"/>
          <w:sz w:val="28"/>
          <w:szCs w:val="28"/>
          <w:lang w:val="en-US" w:eastAsia="zh-CN"/>
        </w:rPr>
        <w:t>人</w:t>
      </w:r>
      <w:r>
        <w:rPr>
          <w:rFonts w:ascii="仿宋" w:hAnsi="仿宋" w:eastAsia="仿宋"/>
          <w:bCs/>
          <w:color w:val="auto"/>
          <w:sz w:val="28"/>
          <w:szCs w:val="28"/>
        </w:rPr>
        <w:t>的这一要求而放弃投标，同意延长投标有效期的投标人既不能要求也不允许修改其投标文件。</w:t>
      </w:r>
      <w:r>
        <w:rPr>
          <w:rFonts w:ascii="仿宋" w:hAnsi="仿宋" w:eastAsia="仿宋"/>
          <w:color w:val="auto"/>
          <w:sz w:val="28"/>
          <w:szCs w:val="28"/>
        </w:rPr>
        <w:t>受投标有效期约束的所有权利与义务均延长至新的有效期</w:t>
      </w:r>
      <w:r>
        <w:rPr>
          <w:rFonts w:ascii="仿宋" w:hAnsi="仿宋" w:eastAsia="仿宋"/>
          <w:bCs/>
          <w:color w:val="auto"/>
          <w:sz w:val="28"/>
          <w:szCs w:val="28"/>
        </w:rPr>
        <w:t>。</w:t>
      </w:r>
    </w:p>
    <w:p>
      <w:pPr>
        <w:pStyle w:val="4"/>
        <w:pageBreakBefore w:val="0"/>
        <w:widowControl w:val="0"/>
        <w:kinsoku/>
        <w:wordWrap/>
        <w:overflowPunct/>
        <w:topLinePunct w:val="0"/>
        <w:autoSpaceDE/>
        <w:autoSpaceDN/>
        <w:bidi w:val="0"/>
        <w:adjustRightInd w:val="0"/>
        <w:snapToGrid w:val="0"/>
        <w:spacing w:before="0" w:after="0" w:line="300" w:lineRule="auto"/>
        <w:textAlignment w:val="auto"/>
        <w:rPr>
          <w:rFonts w:ascii="仿宋" w:hAnsi="仿宋" w:eastAsia="仿宋"/>
          <w:color w:val="auto"/>
          <w:sz w:val="28"/>
          <w:szCs w:val="28"/>
        </w:rPr>
      </w:pPr>
      <w:bookmarkStart w:id="55" w:name="_Hlt26954852"/>
      <w:bookmarkEnd w:id="55"/>
      <w:bookmarkStart w:id="56" w:name="_Hlt26954739"/>
      <w:bookmarkEnd w:id="56"/>
      <w:bookmarkStart w:id="57" w:name="_Toc513029224"/>
      <w:bookmarkStart w:id="58" w:name="_Toc16938540"/>
      <w:bookmarkStart w:id="59" w:name="_Toc20823296"/>
      <w:bookmarkStart w:id="60" w:name="_Toc120614217"/>
      <w:r>
        <w:rPr>
          <w:rFonts w:hint="eastAsia" w:ascii="仿宋" w:hAnsi="仿宋" w:eastAsia="仿宋"/>
          <w:color w:val="auto"/>
          <w:sz w:val="28"/>
          <w:szCs w:val="28"/>
          <w:lang w:eastAsia="zh-CN"/>
        </w:rPr>
        <w:t>　　四、</w:t>
      </w:r>
      <w:r>
        <w:rPr>
          <w:rFonts w:ascii="仿宋" w:hAnsi="仿宋" w:eastAsia="仿宋"/>
          <w:color w:val="auto"/>
          <w:sz w:val="28"/>
          <w:szCs w:val="28"/>
        </w:rPr>
        <w:t>投标文件的递交</w:t>
      </w:r>
      <w:bookmarkEnd w:id="57"/>
      <w:bookmarkEnd w:id="58"/>
      <w:bookmarkEnd w:id="59"/>
      <w:bookmarkEnd w:id="60"/>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61" w:name="_Toc513029225"/>
      <w:bookmarkStart w:id="62" w:name="_Toc20823297"/>
      <w:bookmarkStart w:id="63" w:name="_Toc16938541"/>
      <w:bookmarkStart w:id="64" w:name="_Toc462564084"/>
      <w:r>
        <w:rPr>
          <w:rFonts w:hint="eastAsia" w:ascii="仿宋" w:hAnsi="仿宋" w:eastAsia="仿宋"/>
          <w:color w:val="auto"/>
          <w:sz w:val="28"/>
          <w:szCs w:val="28"/>
          <w:lang w:eastAsia="zh-CN"/>
        </w:rPr>
        <w:t>　　</w:t>
      </w:r>
      <w:r>
        <w:rPr>
          <w:rFonts w:ascii="仿宋" w:hAnsi="仿宋" w:eastAsia="仿宋"/>
          <w:color w:val="auto"/>
          <w:sz w:val="28"/>
          <w:szCs w:val="28"/>
          <w:lang w:eastAsia="zh-CN"/>
        </w:rPr>
        <w:t>1.</w:t>
      </w:r>
      <w:r>
        <w:rPr>
          <w:rFonts w:ascii="仿宋" w:hAnsi="仿宋" w:eastAsia="仿宋"/>
          <w:color w:val="auto"/>
          <w:sz w:val="28"/>
          <w:szCs w:val="28"/>
        </w:rPr>
        <w:t>投标文件</w:t>
      </w:r>
      <w:bookmarkEnd w:id="61"/>
      <w:bookmarkEnd w:id="62"/>
      <w:bookmarkEnd w:id="63"/>
      <w:bookmarkEnd w:id="64"/>
      <w:r>
        <w:rPr>
          <w:rFonts w:ascii="仿宋" w:hAnsi="仿宋" w:eastAsia="仿宋"/>
          <w:color w:val="auto"/>
          <w:sz w:val="28"/>
          <w:szCs w:val="28"/>
        </w:rPr>
        <w:t>的递交</w:t>
      </w:r>
    </w:p>
    <w:p>
      <w:pPr>
        <w:pageBreakBefore w:val="0"/>
        <w:widowControl w:val="0"/>
        <w:kinsoku/>
        <w:wordWrap/>
        <w:overflowPunct/>
        <w:topLinePunct w:val="0"/>
        <w:autoSpaceDE/>
        <w:autoSpaceDN/>
        <w:bidi w:val="0"/>
        <w:adjustRightInd w:val="0"/>
        <w:snapToGrid w:val="0"/>
        <w:spacing w:line="300" w:lineRule="auto"/>
        <w:ind w:firstLine="556"/>
        <w:textAlignment w:val="auto"/>
        <w:rPr>
          <w:rFonts w:ascii="仿宋" w:hAnsi="仿宋" w:eastAsia="仿宋"/>
          <w:bCs/>
          <w:color w:val="auto"/>
          <w:sz w:val="28"/>
          <w:szCs w:val="28"/>
        </w:rPr>
      </w:pPr>
      <w:r>
        <w:rPr>
          <w:rFonts w:ascii="仿宋" w:hAnsi="仿宋" w:eastAsia="仿宋"/>
          <w:bCs/>
          <w:color w:val="auto"/>
          <w:sz w:val="28"/>
          <w:szCs w:val="28"/>
          <w:lang w:val="zh-CN"/>
        </w:rPr>
        <w:t>1</w:t>
      </w:r>
      <w:r>
        <w:rPr>
          <w:rFonts w:ascii="仿宋" w:hAnsi="仿宋" w:eastAsia="仿宋"/>
          <w:bCs/>
          <w:color w:val="auto"/>
          <w:sz w:val="28"/>
          <w:szCs w:val="28"/>
        </w:rPr>
        <w:t>.1</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投标人应当按照</w:t>
      </w:r>
      <w:r>
        <w:rPr>
          <w:rFonts w:hint="eastAsia" w:ascii="仿宋" w:hAnsi="仿宋" w:eastAsia="仿宋"/>
          <w:bCs/>
          <w:color w:val="auto"/>
          <w:sz w:val="28"/>
          <w:szCs w:val="28"/>
          <w:lang w:val="en-US" w:eastAsia="zh-CN"/>
        </w:rPr>
        <w:t>相关</w:t>
      </w:r>
      <w:r>
        <w:rPr>
          <w:rFonts w:ascii="仿宋" w:hAnsi="仿宋" w:eastAsia="仿宋"/>
          <w:bCs/>
          <w:color w:val="auto"/>
          <w:sz w:val="28"/>
          <w:szCs w:val="28"/>
        </w:rPr>
        <w:t>规定，在投标截止时间前制作并上传电子投标文件。</w:t>
      </w:r>
      <w:bookmarkStart w:id="65" w:name="_Toc513029226"/>
      <w:bookmarkStart w:id="66" w:name="_Toc16938542"/>
      <w:bookmarkStart w:id="67" w:name="_Toc20823298"/>
    </w:p>
    <w:p>
      <w:pPr>
        <w:pageBreakBefore w:val="0"/>
        <w:widowControl w:val="0"/>
        <w:kinsoku/>
        <w:wordWrap/>
        <w:overflowPunct/>
        <w:topLinePunct w:val="0"/>
        <w:autoSpaceDE/>
        <w:autoSpaceDN/>
        <w:bidi w:val="0"/>
        <w:adjustRightInd w:val="0"/>
        <w:snapToGrid w:val="0"/>
        <w:spacing w:line="300" w:lineRule="auto"/>
        <w:textAlignment w:val="auto"/>
        <w:rPr>
          <w:rFonts w:ascii="仿宋" w:hAnsi="仿宋" w:eastAsia="仿宋"/>
          <w:b/>
          <w:color w:val="auto"/>
          <w:sz w:val="28"/>
          <w:szCs w:val="28"/>
        </w:rPr>
      </w:pPr>
      <w:r>
        <w:rPr>
          <w:rFonts w:hint="eastAsia" w:ascii="仿宋" w:hAnsi="仿宋" w:eastAsia="仿宋"/>
          <w:color w:val="auto"/>
          <w:sz w:val="28"/>
          <w:szCs w:val="28"/>
          <w:lang w:eastAsia="zh-CN"/>
        </w:rPr>
        <w:t>　　</w:t>
      </w:r>
      <w:r>
        <w:rPr>
          <w:rFonts w:ascii="仿宋" w:hAnsi="仿宋" w:eastAsia="仿宋"/>
          <w:color w:val="auto"/>
          <w:sz w:val="28"/>
          <w:szCs w:val="28"/>
        </w:rPr>
        <w:t>2.投标截止日期</w:t>
      </w:r>
      <w:bookmarkEnd w:id="65"/>
      <w:bookmarkEnd w:id="66"/>
      <w:bookmarkEnd w:id="67"/>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2.1 投标人上传电子投标文件的时间不得迟于招标公告中规定的投标截止时间。</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投标人应充分考虑到网络环境、网络带宽等风险因素，如因投标人自身原因造成的电子投标文件上传不成功由投标人自行承担全部责任。</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color w:val="auto"/>
          <w:sz w:val="28"/>
          <w:szCs w:val="28"/>
        </w:rPr>
        <w:t>2.2</w:t>
      </w:r>
      <w:r>
        <w:rPr>
          <w:rFonts w:ascii="仿宋" w:hAnsi="仿宋" w:eastAsia="仿宋"/>
          <w:bCs/>
          <w:color w:val="auto"/>
          <w:sz w:val="28"/>
          <w:szCs w:val="28"/>
        </w:rPr>
        <w:t xml:space="preserve"> 采购</w:t>
      </w:r>
      <w:r>
        <w:rPr>
          <w:rFonts w:hint="eastAsia" w:ascii="仿宋" w:hAnsi="仿宋" w:eastAsia="仿宋"/>
          <w:bCs/>
          <w:color w:val="auto"/>
          <w:sz w:val="28"/>
          <w:szCs w:val="28"/>
          <w:lang w:val="en-US" w:eastAsia="zh-CN"/>
        </w:rPr>
        <w:t>人</w:t>
      </w:r>
      <w:r>
        <w:rPr>
          <w:rFonts w:ascii="仿宋" w:hAnsi="仿宋" w:eastAsia="仿宋"/>
          <w:bCs/>
          <w:color w:val="auto"/>
          <w:sz w:val="28"/>
          <w:szCs w:val="28"/>
        </w:rPr>
        <w:t>可以按照规定，通过修改招标文件酌情延长投标截止日期，在此情况下，投标人的所有权利和义务以及投标人受制的截止日期均应以延长后新的截止日期为准。</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68" w:name="_Toc513029227"/>
      <w:bookmarkStart w:id="69" w:name="_Toc16938543"/>
      <w:bookmarkStart w:id="70" w:name="_Toc20823299"/>
      <w:r>
        <w:rPr>
          <w:rFonts w:hint="eastAsia" w:ascii="仿宋" w:hAnsi="仿宋" w:eastAsia="仿宋"/>
          <w:color w:val="auto"/>
          <w:sz w:val="28"/>
          <w:szCs w:val="28"/>
          <w:lang w:eastAsia="zh-CN"/>
        </w:rPr>
        <w:t>　　</w:t>
      </w:r>
      <w:r>
        <w:rPr>
          <w:rFonts w:ascii="仿宋" w:hAnsi="仿宋" w:eastAsia="仿宋"/>
          <w:color w:val="auto"/>
          <w:sz w:val="28"/>
          <w:szCs w:val="28"/>
          <w:lang w:eastAsia="zh-CN"/>
        </w:rPr>
        <w:t>3.</w:t>
      </w:r>
      <w:r>
        <w:rPr>
          <w:rFonts w:ascii="仿宋" w:hAnsi="仿宋" w:eastAsia="仿宋"/>
          <w:color w:val="auto"/>
          <w:sz w:val="28"/>
          <w:szCs w:val="28"/>
        </w:rPr>
        <w:t>投标文件</w:t>
      </w:r>
      <w:bookmarkEnd w:id="68"/>
      <w:bookmarkEnd w:id="69"/>
      <w:bookmarkEnd w:id="70"/>
      <w:r>
        <w:rPr>
          <w:rFonts w:ascii="仿宋" w:hAnsi="仿宋" w:eastAsia="仿宋"/>
          <w:color w:val="auto"/>
          <w:sz w:val="28"/>
          <w:szCs w:val="28"/>
        </w:rPr>
        <w:t>的拒收</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lang w:val="zh-CN"/>
        </w:rPr>
        <w:t>3</w:t>
      </w:r>
      <w:r>
        <w:rPr>
          <w:rFonts w:ascii="仿宋" w:hAnsi="仿宋" w:eastAsia="仿宋"/>
          <w:bCs/>
          <w:color w:val="auto"/>
          <w:sz w:val="28"/>
          <w:szCs w:val="28"/>
        </w:rPr>
        <w:t>.1 采购</w:t>
      </w:r>
      <w:r>
        <w:rPr>
          <w:rFonts w:hint="eastAsia" w:ascii="仿宋" w:hAnsi="仿宋" w:eastAsia="仿宋"/>
          <w:bCs/>
          <w:color w:val="auto"/>
          <w:sz w:val="28"/>
          <w:szCs w:val="28"/>
          <w:lang w:val="en-US" w:eastAsia="zh-CN"/>
        </w:rPr>
        <w:t>人</w:t>
      </w:r>
      <w:r>
        <w:rPr>
          <w:rFonts w:ascii="仿宋" w:hAnsi="仿宋" w:eastAsia="仿宋"/>
          <w:bCs/>
          <w:color w:val="auto"/>
          <w:sz w:val="28"/>
          <w:szCs w:val="28"/>
        </w:rPr>
        <w:t>拒绝接收在其规定的投标截止时间后上传的任何投标文件。</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71" w:name="_Toc16938544"/>
      <w:bookmarkStart w:id="72" w:name="_Toc20823300"/>
      <w:bookmarkStart w:id="73" w:name="_Toc513029228"/>
      <w:r>
        <w:rPr>
          <w:rFonts w:hint="eastAsia" w:ascii="仿宋" w:hAnsi="仿宋" w:eastAsia="仿宋"/>
          <w:color w:val="auto"/>
          <w:sz w:val="28"/>
          <w:szCs w:val="28"/>
          <w:lang w:eastAsia="zh-CN"/>
        </w:rPr>
        <w:t>　　</w:t>
      </w:r>
      <w:r>
        <w:rPr>
          <w:rFonts w:ascii="仿宋" w:hAnsi="仿宋" w:eastAsia="仿宋"/>
          <w:color w:val="auto"/>
          <w:sz w:val="28"/>
          <w:szCs w:val="28"/>
          <w:lang w:eastAsia="zh-CN"/>
        </w:rPr>
        <w:t>4.</w:t>
      </w:r>
      <w:r>
        <w:rPr>
          <w:rFonts w:ascii="仿宋" w:hAnsi="仿宋" w:eastAsia="仿宋"/>
          <w:color w:val="auto"/>
          <w:sz w:val="28"/>
          <w:szCs w:val="28"/>
        </w:rPr>
        <w:t>投标文件的撤回和修改</w:t>
      </w:r>
      <w:bookmarkEnd w:id="71"/>
      <w:bookmarkEnd w:id="72"/>
      <w:bookmarkEnd w:id="73"/>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4.1 投标文件的撤回</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4.1.1 电子投标文件的撤回</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投标人可在投标截止时间前，撤回其电子投标文件。</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4.1.2 投标人撤回电子投标文件，则认为其不再参与本项目投标活动。</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4.2 投标文件的修改</w:t>
      </w:r>
    </w:p>
    <w:p>
      <w:pPr>
        <w:pageBreakBefore w:val="0"/>
        <w:widowControl w:val="0"/>
        <w:kinsoku/>
        <w:wordWrap/>
        <w:overflowPunct/>
        <w:topLinePunct w:val="0"/>
        <w:autoSpaceDE/>
        <w:autoSpaceDN/>
        <w:bidi w:val="0"/>
        <w:adjustRightInd w:val="0"/>
        <w:snapToGrid w:val="0"/>
        <w:spacing w:line="300" w:lineRule="auto"/>
        <w:ind w:firstLine="555"/>
        <w:textAlignment w:val="auto"/>
        <w:rPr>
          <w:rFonts w:ascii="仿宋" w:hAnsi="仿宋" w:eastAsia="仿宋"/>
          <w:bCs/>
          <w:color w:val="auto"/>
          <w:sz w:val="28"/>
          <w:szCs w:val="28"/>
        </w:rPr>
      </w:pPr>
      <w:r>
        <w:rPr>
          <w:rFonts w:ascii="仿宋" w:hAnsi="仿宋" w:eastAsia="仿宋"/>
          <w:bCs/>
          <w:color w:val="auto"/>
          <w:sz w:val="28"/>
          <w:szCs w:val="28"/>
        </w:rPr>
        <w:t>投标人可在投标截止时间前，对其电子投标文件进行修改。</w:t>
      </w:r>
    </w:p>
    <w:p>
      <w:pPr>
        <w:pageBreakBefore w:val="0"/>
        <w:widowControl w:val="0"/>
        <w:kinsoku/>
        <w:wordWrap/>
        <w:overflowPunct/>
        <w:topLinePunct w:val="0"/>
        <w:autoSpaceDE/>
        <w:autoSpaceDN/>
        <w:bidi w:val="0"/>
        <w:adjustRightInd w:val="0"/>
        <w:snapToGrid w:val="0"/>
        <w:spacing w:line="300" w:lineRule="auto"/>
        <w:ind w:firstLine="555"/>
        <w:textAlignment w:val="auto"/>
        <w:rPr>
          <w:rFonts w:ascii="仿宋" w:hAnsi="仿宋" w:eastAsia="仿宋"/>
          <w:bCs/>
          <w:color w:val="auto"/>
          <w:sz w:val="28"/>
          <w:szCs w:val="28"/>
        </w:rPr>
      </w:pPr>
      <w:r>
        <w:rPr>
          <w:rFonts w:ascii="仿宋" w:hAnsi="仿宋" w:eastAsia="仿宋"/>
          <w:color w:val="auto"/>
          <w:sz w:val="28"/>
          <w:szCs w:val="28"/>
        </w:rPr>
        <w:t>4.3</w:t>
      </w:r>
      <w:r>
        <w:rPr>
          <w:rFonts w:ascii="仿宋" w:hAnsi="仿宋" w:eastAsia="仿宋"/>
          <w:bCs/>
          <w:color w:val="auto"/>
          <w:sz w:val="28"/>
          <w:szCs w:val="28"/>
        </w:rPr>
        <w:t xml:space="preserve"> 在投标截止时间之后，投标人不得对其电子投标文件作任何修改。</w:t>
      </w:r>
    </w:p>
    <w:p>
      <w:pPr>
        <w:pageBreakBefore w:val="0"/>
        <w:widowControl w:val="0"/>
        <w:kinsoku/>
        <w:wordWrap/>
        <w:overflowPunct/>
        <w:topLinePunct w:val="0"/>
        <w:autoSpaceDE/>
        <w:autoSpaceDN/>
        <w:bidi w:val="0"/>
        <w:adjustRightInd w:val="0"/>
        <w:snapToGrid w:val="0"/>
        <w:spacing w:line="300" w:lineRule="auto"/>
        <w:ind w:firstLine="555"/>
        <w:textAlignment w:val="auto"/>
        <w:rPr>
          <w:rFonts w:ascii="仿宋" w:hAnsi="仿宋" w:eastAsia="仿宋"/>
          <w:bCs/>
          <w:color w:val="auto"/>
          <w:sz w:val="28"/>
          <w:szCs w:val="28"/>
        </w:rPr>
      </w:pPr>
      <w:r>
        <w:rPr>
          <w:rFonts w:ascii="仿宋" w:hAnsi="仿宋" w:eastAsia="仿宋"/>
          <w:color w:val="auto"/>
          <w:sz w:val="28"/>
          <w:szCs w:val="28"/>
        </w:rPr>
        <w:t>4.4</w:t>
      </w:r>
      <w:r>
        <w:rPr>
          <w:rFonts w:ascii="仿宋" w:hAnsi="仿宋" w:eastAsia="仿宋"/>
          <w:bCs/>
          <w:color w:val="auto"/>
          <w:sz w:val="28"/>
          <w:szCs w:val="28"/>
        </w:rPr>
        <w:t xml:space="preserve"> 在投标截止时间至招标文件中规定的投标有效期满之间的这段时间内，投标人不得撤回其投标。</w:t>
      </w:r>
    </w:p>
    <w:p>
      <w:pPr>
        <w:pStyle w:val="4"/>
        <w:pageBreakBefore w:val="0"/>
        <w:widowControl w:val="0"/>
        <w:kinsoku/>
        <w:wordWrap/>
        <w:overflowPunct/>
        <w:topLinePunct w:val="0"/>
        <w:autoSpaceDE/>
        <w:autoSpaceDN/>
        <w:bidi w:val="0"/>
        <w:adjustRightInd w:val="0"/>
        <w:snapToGrid w:val="0"/>
        <w:spacing w:before="0" w:after="0" w:line="300" w:lineRule="auto"/>
        <w:textAlignment w:val="auto"/>
        <w:rPr>
          <w:rFonts w:ascii="仿宋" w:hAnsi="仿宋" w:eastAsia="仿宋"/>
          <w:color w:val="auto"/>
          <w:sz w:val="28"/>
          <w:szCs w:val="28"/>
        </w:rPr>
      </w:pPr>
      <w:bookmarkStart w:id="74" w:name="_Toc513029229"/>
      <w:bookmarkStart w:id="75" w:name="_Toc16938545"/>
      <w:bookmarkStart w:id="76" w:name="_Toc20823301"/>
      <w:bookmarkStart w:id="77" w:name="_Toc120614218"/>
      <w:r>
        <w:rPr>
          <w:rFonts w:hint="eastAsia" w:ascii="仿宋" w:hAnsi="仿宋" w:eastAsia="仿宋"/>
          <w:color w:val="auto"/>
          <w:sz w:val="28"/>
          <w:szCs w:val="28"/>
          <w:lang w:eastAsia="zh-CN"/>
        </w:rPr>
        <w:t>　　五、</w:t>
      </w:r>
      <w:r>
        <w:rPr>
          <w:rFonts w:ascii="仿宋" w:hAnsi="仿宋" w:eastAsia="仿宋"/>
          <w:color w:val="auto"/>
          <w:sz w:val="28"/>
          <w:szCs w:val="28"/>
        </w:rPr>
        <w:t>开标与评标</w:t>
      </w:r>
      <w:bookmarkEnd w:id="74"/>
      <w:bookmarkEnd w:id="75"/>
      <w:bookmarkEnd w:id="76"/>
      <w:bookmarkEnd w:id="77"/>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78" w:name="_Toc20823302"/>
      <w:bookmarkStart w:id="79" w:name="_Toc16938546"/>
      <w:bookmarkStart w:id="80" w:name="_Toc513029230"/>
      <w:r>
        <w:rPr>
          <w:rFonts w:hint="eastAsia" w:ascii="仿宋" w:hAnsi="仿宋" w:eastAsia="仿宋"/>
          <w:color w:val="auto"/>
          <w:sz w:val="28"/>
          <w:szCs w:val="28"/>
          <w:lang w:eastAsia="zh-CN"/>
        </w:rPr>
        <w:t>　　</w:t>
      </w:r>
      <w:r>
        <w:rPr>
          <w:rFonts w:ascii="仿宋" w:hAnsi="仿宋" w:eastAsia="仿宋"/>
          <w:color w:val="auto"/>
          <w:sz w:val="28"/>
          <w:szCs w:val="28"/>
          <w:lang w:eastAsia="zh-CN"/>
        </w:rPr>
        <w:t>1</w:t>
      </w:r>
      <w:r>
        <w:rPr>
          <w:rFonts w:hint="eastAsia" w:ascii="仿宋" w:hAnsi="仿宋" w:eastAsia="仿宋" w:cs="仿宋"/>
          <w:color w:val="auto"/>
          <w:kern w:val="2"/>
          <w:sz w:val="28"/>
          <w:szCs w:val="28"/>
          <w:highlight w:val="none"/>
          <w:lang w:val="en-US" w:eastAsia="zh-CN" w:bidi="ar"/>
        </w:rPr>
        <w:t>.</w:t>
      </w:r>
      <w:r>
        <w:rPr>
          <w:rFonts w:ascii="仿宋" w:hAnsi="仿宋" w:eastAsia="仿宋"/>
          <w:color w:val="auto"/>
          <w:sz w:val="28"/>
          <w:szCs w:val="28"/>
        </w:rPr>
        <w:t>开标</w:t>
      </w:r>
      <w:bookmarkEnd w:id="78"/>
      <w:bookmarkEnd w:id="79"/>
      <w:bookmarkEnd w:id="80"/>
    </w:p>
    <w:p>
      <w:pPr>
        <w:pageBreakBefore w:val="0"/>
        <w:widowControl w:val="0"/>
        <w:kinsoku/>
        <w:wordWrap/>
        <w:overflowPunct/>
        <w:topLinePunct w:val="0"/>
        <w:autoSpaceDE/>
        <w:autoSpaceDN/>
        <w:bidi w:val="0"/>
        <w:adjustRightInd w:val="0"/>
        <w:snapToGrid w:val="0"/>
        <w:spacing w:line="300" w:lineRule="auto"/>
        <w:ind w:firstLine="556"/>
        <w:textAlignment w:val="auto"/>
        <w:rPr>
          <w:rFonts w:ascii="仿宋" w:hAnsi="仿宋" w:eastAsia="仿宋"/>
          <w:bCs/>
          <w:color w:val="auto"/>
          <w:sz w:val="28"/>
          <w:szCs w:val="28"/>
        </w:rPr>
      </w:pPr>
      <w:r>
        <w:rPr>
          <w:rFonts w:ascii="仿宋" w:hAnsi="仿宋" w:eastAsia="仿宋"/>
          <w:bCs/>
          <w:color w:val="auto"/>
          <w:sz w:val="28"/>
          <w:szCs w:val="28"/>
          <w:lang w:val="zh-CN"/>
        </w:rPr>
        <w:t>1</w:t>
      </w:r>
      <w:r>
        <w:rPr>
          <w:rFonts w:ascii="仿宋" w:hAnsi="仿宋" w:eastAsia="仿宋"/>
          <w:bCs/>
          <w:color w:val="auto"/>
          <w:sz w:val="28"/>
          <w:szCs w:val="28"/>
        </w:rPr>
        <w:t>.1 采购</w:t>
      </w:r>
      <w:r>
        <w:rPr>
          <w:rFonts w:hint="eastAsia" w:ascii="仿宋" w:hAnsi="仿宋" w:eastAsia="仿宋"/>
          <w:bCs/>
          <w:color w:val="auto"/>
          <w:sz w:val="28"/>
          <w:szCs w:val="28"/>
          <w:lang w:val="en-US" w:eastAsia="zh-CN"/>
        </w:rPr>
        <w:t>人</w:t>
      </w:r>
      <w:r>
        <w:rPr>
          <w:rFonts w:ascii="仿宋" w:hAnsi="仿宋" w:eastAsia="仿宋"/>
          <w:bCs/>
          <w:color w:val="auto"/>
          <w:sz w:val="28"/>
          <w:szCs w:val="28"/>
        </w:rPr>
        <w:t>将在招标公告中规定的时间和地点组织公开开标。</w:t>
      </w:r>
    </w:p>
    <w:p>
      <w:pPr>
        <w:pageBreakBefore w:val="0"/>
        <w:widowControl w:val="0"/>
        <w:kinsoku/>
        <w:wordWrap/>
        <w:overflowPunct/>
        <w:topLinePunct w:val="0"/>
        <w:autoSpaceDE/>
        <w:autoSpaceDN/>
        <w:bidi w:val="0"/>
        <w:adjustRightInd w:val="0"/>
        <w:snapToGrid w:val="0"/>
        <w:spacing w:line="300" w:lineRule="auto"/>
        <w:ind w:firstLine="556"/>
        <w:textAlignment w:val="auto"/>
        <w:rPr>
          <w:rFonts w:ascii="仿宋" w:hAnsi="仿宋" w:eastAsia="仿宋"/>
          <w:color w:val="auto"/>
          <w:sz w:val="28"/>
          <w:szCs w:val="28"/>
        </w:rPr>
      </w:pPr>
      <w:r>
        <w:rPr>
          <w:rFonts w:ascii="仿宋" w:hAnsi="仿宋" w:eastAsia="仿宋"/>
          <w:bCs/>
          <w:color w:val="auto"/>
          <w:sz w:val="28"/>
          <w:szCs w:val="28"/>
        </w:rPr>
        <w:t>1.2</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开标仪</w:t>
      </w:r>
      <w:r>
        <w:rPr>
          <w:rFonts w:ascii="仿宋" w:hAnsi="仿宋" w:eastAsia="仿宋"/>
          <w:color w:val="auto"/>
          <w:sz w:val="28"/>
          <w:szCs w:val="28"/>
        </w:rPr>
        <w:t>式</w:t>
      </w:r>
      <w:r>
        <w:rPr>
          <w:rFonts w:hint="eastAsia" w:ascii="仿宋" w:hAnsi="仿宋" w:eastAsia="仿宋"/>
          <w:color w:val="auto"/>
          <w:sz w:val="28"/>
          <w:szCs w:val="28"/>
          <w:lang w:val="en-US" w:eastAsia="zh-CN"/>
        </w:rPr>
        <w:t>待定</w:t>
      </w:r>
      <w:r>
        <w:rPr>
          <w:rFonts w:ascii="仿宋" w:hAnsi="仿宋" w:eastAsia="仿宋"/>
          <w:color w:val="auto"/>
          <w:sz w:val="28"/>
          <w:szCs w:val="28"/>
        </w:rPr>
        <w:t>。</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bCs/>
          <w:color w:val="auto"/>
          <w:sz w:val="28"/>
          <w:szCs w:val="28"/>
        </w:rPr>
        <w:t>1.3</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投标人在开标过程中涉及到的投标文件解密、开标结果确认等工作，按照《不见面开标操作</w:t>
      </w:r>
      <w:r>
        <w:rPr>
          <w:rFonts w:hint="eastAsia" w:ascii="仿宋" w:hAnsi="仿宋" w:eastAsia="仿宋"/>
          <w:bCs/>
          <w:color w:val="auto"/>
          <w:sz w:val="28"/>
          <w:szCs w:val="28"/>
        </w:rPr>
        <w:t>指引</w:t>
      </w:r>
      <w:r>
        <w:rPr>
          <w:rFonts w:ascii="仿宋" w:hAnsi="仿宋" w:eastAsia="仿宋"/>
          <w:bCs/>
          <w:color w:val="auto"/>
          <w:sz w:val="28"/>
          <w:szCs w:val="28"/>
        </w:rPr>
        <w:t>》执行。</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81" w:name="_Toc20823303"/>
      <w:bookmarkStart w:id="82" w:name="_Toc16938547"/>
      <w:bookmarkStart w:id="83" w:name="_Toc513029231"/>
      <w:r>
        <w:rPr>
          <w:rFonts w:hint="eastAsia" w:ascii="仿宋" w:hAnsi="仿宋" w:eastAsia="仿宋"/>
          <w:color w:val="auto"/>
          <w:sz w:val="28"/>
          <w:szCs w:val="28"/>
          <w:lang w:eastAsia="zh-CN"/>
        </w:rPr>
        <w:t>　　</w:t>
      </w:r>
      <w:r>
        <w:rPr>
          <w:rFonts w:ascii="仿宋" w:hAnsi="仿宋" w:eastAsia="仿宋"/>
          <w:color w:val="auto"/>
          <w:sz w:val="28"/>
          <w:szCs w:val="28"/>
          <w:lang w:eastAsia="zh-CN"/>
        </w:rPr>
        <w:t>2</w:t>
      </w:r>
      <w:r>
        <w:rPr>
          <w:rFonts w:hint="eastAsia" w:ascii="仿宋" w:hAnsi="仿宋" w:eastAsia="仿宋" w:cs="仿宋"/>
          <w:color w:val="auto"/>
          <w:kern w:val="2"/>
          <w:sz w:val="28"/>
          <w:szCs w:val="28"/>
          <w:highlight w:val="none"/>
          <w:lang w:val="en-US" w:eastAsia="zh-CN" w:bidi="ar"/>
        </w:rPr>
        <w:t>.</w:t>
      </w:r>
      <w:r>
        <w:rPr>
          <w:rFonts w:ascii="仿宋" w:hAnsi="仿宋" w:eastAsia="仿宋"/>
          <w:color w:val="auto"/>
          <w:sz w:val="28"/>
          <w:szCs w:val="28"/>
        </w:rPr>
        <w:t>评标委员会</w:t>
      </w:r>
    </w:p>
    <w:p>
      <w:pPr>
        <w:pageBreakBefore w:val="0"/>
        <w:widowControl w:val="0"/>
        <w:kinsoku/>
        <w:wordWrap/>
        <w:overflowPunct/>
        <w:topLinePunct w:val="0"/>
        <w:autoSpaceDE/>
        <w:autoSpaceDN/>
        <w:bidi w:val="0"/>
        <w:adjustRightInd w:val="0"/>
        <w:snapToGrid w:val="0"/>
        <w:spacing w:line="300" w:lineRule="auto"/>
        <w:ind w:firstLine="567"/>
        <w:textAlignment w:val="auto"/>
        <w:rPr>
          <w:rFonts w:ascii="仿宋" w:hAnsi="仿宋" w:eastAsia="仿宋"/>
          <w:color w:val="auto"/>
          <w:sz w:val="28"/>
          <w:szCs w:val="28"/>
        </w:rPr>
      </w:pPr>
      <w:r>
        <w:rPr>
          <w:rFonts w:ascii="仿宋" w:hAnsi="仿宋" w:eastAsia="仿宋"/>
          <w:color w:val="auto"/>
          <w:sz w:val="28"/>
          <w:szCs w:val="28"/>
        </w:rPr>
        <w:t>2.1</w:t>
      </w:r>
      <w:r>
        <w:rPr>
          <w:rFonts w:ascii="仿宋" w:hAnsi="仿宋" w:eastAsia="仿宋"/>
          <w:b/>
          <w:color w:val="auto"/>
          <w:sz w:val="28"/>
          <w:szCs w:val="28"/>
        </w:rPr>
        <w:t xml:space="preserve"> </w:t>
      </w:r>
      <w:r>
        <w:rPr>
          <w:rFonts w:ascii="仿宋" w:hAnsi="仿宋" w:eastAsia="仿宋"/>
          <w:color w:val="auto"/>
          <w:sz w:val="28"/>
          <w:szCs w:val="28"/>
        </w:rPr>
        <w:t>开标后，采购</w:t>
      </w:r>
      <w:r>
        <w:rPr>
          <w:rFonts w:hint="eastAsia" w:ascii="仿宋" w:hAnsi="仿宋" w:eastAsia="仿宋"/>
          <w:color w:val="auto"/>
          <w:sz w:val="28"/>
          <w:szCs w:val="28"/>
          <w:lang w:val="en-US" w:eastAsia="zh-CN"/>
        </w:rPr>
        <w:t>人</w:t>
      </w:r>
      <w:r>
        <w:rPr>
          <w:rFonts w:ascii="仿宋" w:hAnsi="仿宋" w:eastAsia="仿宋"/>
          <w:color w:val="auto"/>
          <w:sz w:val="28"/>
          <w:szCs w:val="28"/>
        </w:rPr>
        <w:t>将立即组织评标委员会（以下简称评委会）进行评标。</w:t>
      </w:r>
    </w:p>
    <w:p>
      <w:pPr>
        <w:pageBreakBefore w:val="0"/>
        <w:widowControl w:val="0"/>
        <w:kinsoku/>
        <w:wordWrap/>
        <w:overflowPunct/>
        <w:topLinePunct w:val="0"/>
        <w:autoSpaceDE/>
        <w:autoSpaceDN/>
        <w:bidi w:val="0"/>
        <w:adjustRightInd w:val="0"/>
        <w:snapToGrid w:val="0"/>
        <w:spacing w:line="300" w:lineRule="auto"/>
        <w:ind w:firstLine="567"/>
        <w:textAlignment w:val="auto"/>
        <w:rPr>
          <w:rFonts w:ascii="仿宋" w:hAnsi="仿宋" w:eastAsia="仿宋"/>
          <w:color w:val="auto"/>
          <w:sz w:val="28"/>
          <w:szCs w:val="28"/>
        </w:rPr>
      </w:pPr>
      <w:r>
        <w:rPr>
          <w:rFonts w:ascii="仿宋" w:hAnsi="仿宋" w:eastAsia="仿宋"/>
          <w:color w:val="auto"/>
          <w:sz w:val="28"/>
          <w:szCs w:val="28"/>
        </w:rPr>
        <w:t>2.2 评委会由采购人代表和有关技术、经济等方面的专家组成，且人员构成符合政府采购有关规定。</w:t>
      </w:r>
    </w:p>
    <w:p>
      <w:pPr>
        <w:pageBreakBefore w:val="0"/>
        <w:widowControl w:val="0"/>
        <w:kinsoku/>
        <w:wordWrap/>
        <w:overflowPunct/>
        <w:topLinePunct w:val="0"/>
        <w:autoSpaceDE/>
        <w:autoSpaceDN/>
        <w:bidi w:val="0"/>
        <w:adjustRightInd w:val="0"/>
        <w:snapToGrid w:val="0"/>
        <w:spacing w:line="300" w:lineRule="auto"/>
        <w:ind w:firstLine="567"/>
        <w:textAlignment w:val="auto"/>
        <w:rPr>
          <w:rFonts w:ascii="仿宋" w:hAnsi="仿宋" w:eastAsia="仿宋"/>
          <w:color w:val="auto"/>
          <w:sz w:val="28"/>
          <w:szCs w:val="28"/>
        </w:rPr>
      </w:pPr>
      <w:r>
        <w:rPr>
          <w:rFonts w:ascii="仿宋" w:hAnsi="仿宋" w:eastAsia="仿宋"/>
          <w:color w:val="auto"/>
          <w:sz w:val="28"/>
          <w:szCs w:val="28"/>
        </w:rPr>
        <w:t>2.3</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评委会独立工作，负责评审所有投标文件并确定中标侯选人。</w:t>
      </w:r>
    </w:p>
    <w:p>
      <w:pPr>
        <w:pageBreakBefore w:val="0"/>
        <w:widowControl w:val="0"/>
        <w:kinsoku/>
        <w:wordWrap/>
        <w:overflowPunct/>
        <w:topLinePunct w:val="0"/>
        <w:autoSpaceDE/>
        <w:autoSpaceDN/>
        <w:bidi w:val="0"/>
        <w:adjustRightInd w:val="0"/>
        <w:snapToGrid w:val="0"/>
        <w:spacing w:line="300" w:lineRule="auto"/>
        <w:textAlignment w:val="auto"/>
        <w:rPr>
          <w:rFonts w:ascii="仿宋" w:hAnsi="仿宋" w:eastAsia="仿宋"/>
          <w:b/>
          <w:bCs/>
          <w:color w:val="auto"/>
          <w:sz w:val="28"/>
          <w:szCs w:val="28"/>
        </w:rPr>
      </w:pPr>
      <w:r>
        <w:rPr>
          <w:rFonts w:hint="eastAsia" w:ascii="仿宋" w:hAnsi="仿宋" w:eastAsia="仿宋"/>
          <w:color w:val="auto"/>
          <w:sz w:val="28"/>
          <w:szCs w:val="28"/>
          <w:lang w:eastAsia="zh-CN"/>
        </w:rPr>
        <w:t>　　</w:t>
      </w:r>
      <w:r>
        <w:rPr>
          <w:rFonts w:ascii="仿宋" w:hAnsi="仿宋" w:eastAsia="仿宋"/>
          <w:color w:val="auto"/>
          <w:sz w:val="28"/>
          <w:szCs w:val="28"/>
          <w:lang w:eastAsia="zh-CN"/>
        </w:rPr>
        <w:t>3.</w:t>
      </w:r>
      <w:r>
        <w:rPr>
          <w:rFonts w:ascii="仿宋" w:hAnsi="仿宋" w:eastAsia="仿宋"/>
          <w:color w:val="auto"/>
          <w:sz w:val="28"/>
          <w:szCs w:val="28"/>
        </w:rPr>
        <w:t>评标过程的保密与公正</w:t>
      </w:r>
    </w:p>
    <w:bookmarkEnd w:id="81"/>
    <w:bookmarkEnd w:id="82"/>
    <w:bookmarkEnd w:id="83"/>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color w:val="auto"/>
          <w:sz w:val="28"/>
          <w:szCs w:val="28"/>
          <w:lang w:val="zh-CN"/>
        </w:rPr>
        <w:t>3</w:t>
      </w:r>
      <w:r>
        <w:rPr>
          <w:rFonts w:ascii="仿宋" w:hAnsi="仿宋" w:eastAsia="仿宋"/>
          <w:color w:val="auto"/>
          <w:sz w:val="28"/>
          <w:szCs w:val="28"/>
        </w:rPr>
        <w:t>.1</w:t>
      </w:r>
      <w:r>
        <w:rPr>
          <w:rFonts w:hint="eastAsia" w:ascii="仿宋" w:hAnsi="仿宋" w:eastAsia="仿宋"/>
          <w:color w:val="auto"/>
          <w:sz w:val="28"/>
          <w:szCs w:val="28"/>
          <w:lang w:val="en-US" w:eastAsia="zh-CN"/>
        </w:rPr>
        <w:t xml:space="preserve"> </w:t>
      </w:r>
      <w:r>
        <w:rPr>
          <w:rFonts w:ascii="仿宋" w:hAnsi="仿宋" w:eastAsia="仿宋"/>
          <w:bCs/>
          <w:color w:val="auto"/>
          <w:sz w:val="28"/>
          <w:szCs w:val="28"/>
        </w:rPr>
        <w:t>公开开标后，直至向中标的投标人授予合同时止，凡是与审查、澄清、评价和比较投标的有关资料以及授标建议等，采购人、评委均不得向投标人或与评标无关的其他人员透露。</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3.2</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在评标过程中，投标人不得以任何行为影响评标过程，否则其投标文件将被作为无效投标文件。</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3.3</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在评标期间，采购</w:t>
      </w:r>
      <w:r>
        <w:rPr>
          <w:rFonts w:hint="eastAsia" w:ascii="仿宋" w:hAnsi="仿宋" w:eastAsia="仿宋"/>
          <w:color w:val="auto"/>
          <w:sz w:val="28"/>
          <w:szCs w:val="28"/>
          <w:lang w:val="en-US" w:eastAsia="zh-CN"/>
        </w:rPr>
        <w:t>人</w:t>
      </w:r>
      <w:r>
        <w:rPr>
          <w:rFonts w:ascii="仿宋" w:hAnsi="仿宋" w:eastAsia="仿宋"/>
          <w:color w:val="auto"/>
          <w:sz w:val="28"/>
          <w:szCs w:val="28"/>
        </w:rPr>
        <w:t>将设专门人员与投标人联系。</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3.4 采购</w:t>
      </w:r>
      <w:r>
        <w:rPr>
          <w:rFonts w:hint="eastAsia" w:ascii="仿宋" w:hAnsi="仿宋" w:eastAsia="仿宋"/>
          <w:color w:val="auto"/>
          <w:sz w:val="28"/>
          <w:szCs w:val="28"/>
          <w:lang w:val="en-US" w:eastAsia="zh-CN"/>
        </w:rPr>
        <w:t>人</w:t>
      </w:r>
      <w:r>
        <w:rPr>
          <w:rFonts w:ascii="仿宋" w:hAnsi="仿宋" w:eastAsia="仿宋"/>
          <w:color w:val="auto"/>
          <w:sz w:val="28"/>
          <w:szCs w:val="28"/>
        </w:rPr>
        <w:t>和评标委员会不向未中标的投标人解释未中标原因，也不公布评标过程中的相关细节。</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3.5 采用综合评分法的项目，公布评标结果时一并公布所有投标人的评审得分及排序情况。</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84" w:name="_Toc513029232"/>
      <w:bookmarkStart w:id="85" w:name="_Toc16938548"/>
      <w:bookmarkStart w:id="86" w:name="_Toc20823304"/>
      <w:r>
        <w:rPr>
          <w:rFonts w:hint="eastAsia" w:ascii="仿宋" w:hAnsi="仿宋" w:eastAsia="仿宋"/>
          <w:color w:val="auto"/>
          <w:sz w:val="28"/>
          <w:szCs w:val="28"/>
          <w:lang w:eastAsia="zh-CN"/>
        </w:rPr>
        <w:t>　　</w:t>
      </w:r>
      <w:r>
        <w:rPr>
          <w:rFonts w:ascii="仿宋" w:hAnsi="仿宋" w:eastAsia="仿宋"/>
          <w:color w:val="auto"/>
          <w:sz w:val="28"/>
          <w:szCs w:val="28"/>
          <w:lang w:eastAsia="zh-CN"/>
        </w:rPr>
        <w:t>4.</w:t>
      </w:r>
      <w:r>
        <w:rPr>
          <w:rFonts w:ascii="仿宋" w:hAnsi="仿宋" w:eastAsia="仿宋"/>
          <w:color w:val="auto"/>
          <w:sz w:val="28"/>
          <w:szCs w:val="28"/>
        </w:rPr>
        <w:t>投标的澄清</w:t>
      </w:r>
      <w:bookmarkEnd w:id="84"/>
      <w:bookmarkEnd w:id="85"/>
      <w:bookmarkEnd w:id="86"/>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lang w:val="zh-CN"/>
        </w:rPr>
        <w:t>4</w:t>
      </w:r>
      <w:r>
        <w:rPr>
          <w:rFonts w:ascii="仿宋" w:hAnsi="仿宋" w:eastAsia="仿宋"/>
          <w:color w:val="auto"/>
          <w:sz w:val="28"/>
          <w:szCs w:val="28"/>
        </w:rPr>
        <w:t>.1</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评标期间，为有助于对投标文件的审查、评价和比较，评委会有权以电子函件形式要求投标人对其投标文件进行澄清，但并非对每个投标人都作澄清要求。</w:t>
      </w:r>
    </w:p>
    <w:p>
      <w:pPr>
        <w:pageBreakBefore w:val="0"/>
        <w:widowControl w:val="0"/>
        <w:kinsoku/>
        <w:wordWrap/>
        <w:overflowPunct/>
        <w:topLinePunct w:val="0"/>
        <w:autoSpaceDE/>
        <w:autoSpaceDN/>
        <w:bidi w:val="0"/>
        <w:adjustRightInd w:val="0"/>
        <w:snapToGrid w:val="0"/>
        <w:spacing w:line="300" w:lineRule="auto"/>
        <w:ind w:firstLine="560"/>
        <w:textAlignment w:val="auto"/>
        <w:rPr>
          <w:rFonts w:ascii="仿宋" w:hAnsi="仿宋" w:eastAsia="仿宋"/>
          <w:color w:val="auto"/>
          <w:sz w:val="28"/>
          <w:szCs w:val="28"/>
        </w:rPr>
      </w:pPr>
      <w:r>
        <w:rPr>
          <w:rFonts w:ascii="仿宋" w:hAnsi="仿宋" w:eastAsia="仿宋"/>
          <w:color w:val="auto"/>
          <w:sz w:val="28"/>
          <w:szCs w:val="28"/>
        </w:rPr>
        <w:t>4.2</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接到评委会澄清要求的投标人应派人按评委会规定的时间和格式做出澄清，澄清的内容作为投标文件的补充部分，但投标的价格和实质性的内容不得做任何更改。</w:t>
      </w:r>
    </w:p>
    <w:p>
      <w:pPr>
        <w:pageBreakBefore w:val="0"/>
        <w:widowControl w:val="0"/>
        <w:kinsoku/>
        <w:wordWrap/>
        <w:overflowPunct/>
        <w:topLinePunct w:val="0"/>
        <w:autoSpaceDE/>
        <w:autoSpaceDN/>
        <w:bidi w:val="0"/>
        <w:adjustRightInd w:val="0"/>
        <w:snapToGrid w:val="0"/>
        <w:spacing w:line="300" w:lineRule="auto"/>
        <w:ind w:firstLine="560"/>
        <w:textAlignment w:val="auto"/>
        <w:rPr>
          <w:rFonts w:ascii="仿宋" w:hAnsi="仿宋" w:eastAsia="仿宋"/>
          <w:color w:val="auto"/>
          <w:sz w:val="28"/>
          <w:szCs w:val="28"/>
        </w:rPr>
      </w:pPr>
      <w:r>
        <w:rPr>
          <w:rFonts w:ascii="仿宋" w:hAnsi="仿宋" w:eastAsia="仿宋"/>
          <w:color w:val="auto"/>
          <w:sz w:val="28"/>
          <w:szCs w:val="28"/>
        </w:rPr>
        <w:t>4.3 接到评委会澄清要求的投标人如未按规定做出澄清，其风险由投标人自行承担。</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bookmarkStart w:id="87" w:name="_Toc513029233"/>
      <w:bookmarkStart w:id="88" w:name="_Toc16938549"/>
      <w:bookmarkStart w:id="89" w:name="_Toc20823305"/>
      <w:r>
        <w:rPr>
          <w:rFonts w:hint="eastAsia" w:ascii="仿宋" w:hAnsi="仿宋" w:eastAsia="仿宋"/>
          <w:color w:val="auto"/>
          <w:sz w:val="28"/>
          <w:szCs w:val="28"/>
          <w:lang w:eastAsia="zh-CN"/>
        </w:rPr>
        <w:t>　　</w:t>
      </w:r>
      <w:r>
        <w:rPr>
          <w:rFonts w:ascii="仿宋" w:hAnsi="仿宋" w:eastAsia="仿宋"/>
          <w:color w:val="auto"/>
          <w:sz w:val="28"/>
          <w:szCs w:val="28"/>
          <w:lang w:eastAsia="zh-CN"/>
        </w:rPr>
        <w:t>5</w:t>
      </w:r>
      <w:r>
        <w:rPr>
          <w:rFonts w:hint="eastAsia" w:ascii="仿宋" w:hAnsi="仿宋" w:eastAsia="仿宋" w:cs="仿宋"/>
          <w:color w:val="auto"/>
          <w:kern w:val="2"/>
          <w:sz w:val="28"/>
          <w:szCs w:val="28"/>
          <w:highlight w:val="none"/>
          <w:lang w:val="en-US" w:eastAsia="zh-CN" w:bidi="ar"/>
        </w:rPr>
        <w:t>.</w:t>
      </w:r>
      <w:r>
        <w:rPr>
          <w:rFonts w:ascii="仿宋" w:hAnsi="仿宋" w:eastAsia="仿宋"/>
          <w:color w:val="auto"/>
          <w:sz w:val="28"/>
          <w:szCs w:val="28"/>
        </w:rPr>
        <w:t>对投标文件的初审</w:t>
      </w:r>
      <w:bookmarkEnd w:id="87"/>
      <w:bookmarkEnd w:id="88"/>
      <w:bookmarkEnd w:id="89"/>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color w:val="auto"/>
          <w:sz w:val="28"/>
          <w:szCs w:val="28"/>
        </w:rPr>
        <w:t>5.1</w:t>
      </w:r>
      <w:r>
        <w:rPr>
          <w:rFonts w:hint="eastAsia" w:ascii="仿宋" w:hAnsi="仿宋" w:eastAsia="仿宋"/>
          <w:color w:val="auto"/>
          <w:sz w:val="28"/>
          <w:szCs w:val="28"/>
          <w:lang w:val="en-US" w:eastAsia="zh-CN"/>
        </w:rPr>
        <w:t xml:space="preserve"> </w:t>
      </w:r>
      <w:r>
        <w:rPr>
          <w:rFonts w:ascii="仿宋" w:hAnsi="仿宋" w:eastAsia="仿宋"/>
          <w:bCs/>
          <w:color w:val="auto"/>
          <w:sz w:val="28"/>
          <w:szCs w:val="28"/>
        </w:rPr>
        <w:t>投标文件初审分为资格审查和符合性审查。</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5.1.1 资格审查：依据法律法规和招标文件的规定，由采购人对投标文件中的资格证明文件进行审查。资格审查的结论，采购人以书面形式向评委会进行反馈。</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采购人在进行资格性审查的同时，将通过南通市公共信用信息联合奖惩系统从“信用中国”网站（www.creditchina.gov.cn）查询投标人的信用记录，以确定投标人是否具备投标资格。查询结果将在系统中留存并归档。</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接受联合体的项目，两个以上的自然人、法人或者其他组织组成一个联合体，以一个供应商的身份共同参加政府采购活动的,联合体成员中任何一方存在不良信用记录的，视同联合体存在不良应用记录。</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5.1.2 符合性审查：依据招标文件的规定，由评委会从投标文件的有效性、完整性和对招标文件的响应程度进行审查，以确定是否对招标文件的实质性要求作出响应。</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5.1.3 未通过资格审查或符合性审查的投标人，采购</w:t>
      </w:r>
      <w:r>
        <w:rPr>
          <w:rFonts w:hint="eastAsia" w:ascii="仿宋" w:hAnsi="仿宋" w:eastAsia="仿宋"/>
          <w:bCs/>
          <w:color w:val="auto"/>
          <w:sz w:val="28"/>
          <w:szCs w:val="28"/>
          <w:lang w:val="en-US" w:eastAsia="zh-CN"/>
        </w:rPr>
        <w:t>人</w:t>
      </w:r>
      <w:r>
        <w:rPr>
          <w:rFonts w:ascii="仿宋" w:hAnsi="仿宋" w:eastAsia="仿宋"/>
          <w:bCs/>
          <w:color w:val="auto"/>
          <w:sz w:val="28"/>
          <w:szCs w:val="28"/>
        </w:rPr>
        <w:t>将告知未通过资格审查或符合性审查的原因，评审结束后，采购</w:t>
      </w:r>
      <w:r>
        <w:rPr>
          <w:rFonts w:hint="eastAsia" w:ascii="仿宋" w:hAnsi="仿宋" w:eastAsia="仿宋"/>
          <w:bCs/>
          <w:color w:val="auto"/>
          <w:sz w:val="28"/>
          <w:szCs w:val="28"/>
          <w:lang w:val="en-US" w:eastAsia="zh-CN"/>
        </w:rPr>
        <w:t>人</w:t>
      </w:r>
      <w:r>
        <w:rPr>
          <w:rFonts w:ascii="仿宋" w:hAnsi="仿宋" w:eastAsia="仿宋"/>
          <w:bCs/>
          <w:color w:val="auto"/>
          <w:sz w:val="28"/>
          <w:szCs w:val="28"/>
        </w:rPr>
        <w:t>将不再告知未通过资格审查或符合性审查的原因。</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5.2</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在详细评标之前，评委会将首先审查每份投标文件是否实质性响应了招标文件的要求。实质性响应的投标应该是与招标文件要求的全部条款、条件和规格相符，没有重大偏离或保留的投标。</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color w:val="auto"/>
          <w:sz w:val="28"/>
          <w:szCs w:val="28"/>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重大偏离的认定需经过评委会以少数服从多数的原则作出结论。</w:t>
      </w:r>
      <w:r>
        <w:rPr>
          <w:rFonts w:ascii="仿宋" w:hAnsi="仿宋" w:eastAsia="仿宋"/>
          <w:bCs/>
          <w:color w:val="auto"/>
          <w:sz w:val="28"/>
          <w:szCs w:val="28"/>
        </w:rPr>
        <w:t>评委决定投标文件的响应性只根据投标文件本身的内容，而不寻求外部的证据。</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color w:val="auto"/>
          <w:sz w:val="28"/>
          <w:szCs w:val="28"/>
        </w:rPr>
        <w:t>5.3</w:t>
      </w:r>
      <w:r>
        <w:rPr>
          <w:rFonts w:hint="eastAsia" w:ascii="仿宋" w:hAnsi="仿宋" w:eastAsia="仿宋"/>
          <w:color w:val="auto"/>
          <w:sz w:val="28"/>
          <w:szCs w:val="28"/>
          <w:lang w:val="en-US" w:eastAsia="zh-CN"/>
        </w:rPr>
        <w:t xml:space="preserve"> </w:t>
      </w:r>
      <w:r>
        <w:rPr>
          <w:rFonts w:ascii="仿宋" w:hAnsi="仿宋" w:eastAsia="仿宋"/>
          <w:bCs/>
          <w:color w:val="auto"/>
          <w:sz w:val="28"/>
          <w:szCs w:val="28"/>
        </w:rPr>
        <w:t>如果投标文件实质上没有响应招标文件的要求，评委会将予以拒绝，投标人不得通过修改或撤销不合要求的偏离或保留而使其投标成为实质性响应的投标。</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color w:val="auto"/>
          <w:sz w:val="28"/>
          <w:szCs w:val="28"/>
        </w:rPr>
        <w:t>5.4</w:t>
      </w:r>
      <w:r>
        <w:rPr>
          <w:rFonts w:hint="eastAsia" w:ascii="仿宋" w:hAnsi="仿宋" w:eastAsia="仿宋"/>
          <w:color w:val="auto"/>
          <w:sz w:val="28"/>
          <w:szCs w:val="28"/>
          <w:lang w:val="en-US" w:eastAsia="zh-CN"/>
        </w:rPr>
        <w:t xml:space="preserve"> </w:t>
      </w:r>
      <w:r>
        <w:rPr>
          <w:rFonts w:ascii="仿宋" w:hAnsi="仿宋" w:eastAsia="仿宋"/>
          <w:bCs/>
          <w:color w:val="auto"/>
          <w:sz w:val="28"/>
          <w:szCs w:val="28"/>
        </w:rPr>
        <w:t>评委会将对确定为实质性响应的投标进行进一步审核，看其是否有计算上或累加上的算术错误，修正错误的原则如下：</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（1）投标文件中开标一览表内容与投标文件中相应内容不一致的，以开标一览表为准。</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（2）大写金额和小写金额不一致的，以大写金额为准。</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（3）单价金额小数点或者百分比有明显错位的，以开标一览表的总价为准，并修改单价。</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（4）总价金额与按单价汇总金额不一致的，以单价金额计算结果为准。</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同时出现两种以上错误的，按照前款规定的顺序修正。</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color w:val="auto"/>
          <w:sz w:val="28"/>
          <w:szCs w:val="28"/>
        </w:rPr>
        <w:t>5.5</w:t>
      </w:r>
      <w:r>
        <w:rPr>
          <w:rFonts w:hint="eastAsia" w:ascii="仿宋" w:hAnsi="仿宋" w:eastAsia="仿宋"/>
          <w:color w:val="auto"/>
          <w:sz w:val="28"/>
          <w:szCs w:val="28"/>
          <w:lang w:val="en-US" w:eastAsia="zh-CN"/>
        </w:rPr>
        <w:t xml:space="preserve"> </w:t>
      </w:r>
      <w:r>
        <w:rPr>
          <w:rFonts w:ascii="仿宋" w:hAnsi="仿宋" w:eastAsia="仿宋"/>
          <w:bCs/>
          <w:color w:val="auto"/>
          <w:sz w:val="28"/>
          <w:szCs w:val="28"/>
        </w:rPr>
        <w:t>评委会将按上述修正错误的方法调整投标文件中的投标报价，并告知投标人，调整后的价格应对投标人具有约束力。如果投标人不接受修正后的价格，则其投标将被拒绝。</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color w:val="auto"/>
          <w:sz w:val="28"/>
          <w:szCs w:val="28"/>
        </w:rPr>
        <w:t>5.6</w:t>
      </w:r>
      <w:r>
        <w:rPr>
          <w:rFonts w:hint="eastAsia" w:ascii="仿宋" w:hAnsi="仿宋" w:eastAsia="仿宋"/>
          <w:color w:val="auto"/>
          <w:sz w:val="28"/>
          <w:szCs w:val="28"/>
          <w:lang w:val="en-US" w:eastAsia="zh-CN"/>
        </w:rPr>
        <w:t xml:space="preserve"> </w:t>
      </w:r>
      <w:r>
        <w:rPr>
          <w:rFonts w:ascii="仿宋" w:hAnsi="仿宋" w:eastAsia="仿宋"/>
          <w:bCs/>
          <w:color w:val="auto"/>
          <w:sz w:val="28"/>
          <w:szCs w:val="28"/>
        </w:rPr>
        <w:t>评委会将允许修正投标文件中不构成重大偏离的、微小的、非正规的、不一致的或不规则的地方，但这些修改不能影响任何投标人相应的名次排列。</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bookmarkStart w:id="90" w:name="_Toc20823306"/>
      <w:bookmarkStart w:id="91" w:name="_Toc513029234"/>
      <w:bookmarkStart w:id="92" w:name="_Toc16938550"/>
      <w:r>
        <w:rPr>
          <w:rFonts w:ascii="仿宋" w:hAnsi="仿宋" w:eastAsia="仿宋"/>
          <w:color w:val="auto"/>
          <w:sz w:val="28"/>
          <w:szCs w:val="28"/>
        </w:rPr>
        <w:t>5.7</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采用最低评标价法的采购项目，提供相同品牌产品的不同投标人参加同一合同项下投标的，以其中通过资格审查、符合性审查且报价最低的参加评标；报价相同的，由评标委员会按照招标文件规定的方式（招标文件未规定的通过随机抽取的方式）确定一个参加评标的投标人，其他投标无效。</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根据招标文件规定的方式（招标文件未规定的采取随机抽取的方式）确定一个中标候选人，其他同品牌投标人不作为中标候选人。</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非单一产品采购项目，招标文件中将载明其中的核心产品。多家投标人提供的核心产品品牌相同的，按前两款规定处理。</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5.8</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投标人在开、评标全过程中应保持通讯畅通，并安排专人与采购</w:t>
      </w:r>
      <w:r>
        <w:rPr>
          <w:rFonts w:hint="eastAsia" w:ascii="仿宋" w:hAnsi="仿宋" w:eastAsia="仿宋"/>
          <w:color w:val="auto"/>
          <w:sz w:val="28"/>
          <w:szCs w:val="28"/>
          <w:lang w:val="en-US" w:eastAsia="zh-CN"/>
        </w:rPr>
        <w:t>人</w:t>
      </w:r>
      <w:r>
        <w:rPr>
          <w:rFonts w:ascii="仿宋" w:hAnsi="仿宋" w:eastAsia="仿宋"/>
          <w:color w:val="auto"/>
          <w:sz w:val="28"/>
          <w:szCs w:val="28"/>
        </w:rPr>
        <w:t>及评标委员会联系。</w:t>
      </w:r>
    </w:p>
    <w:bookmarkEnd w:id="90"/>
    <w:bookmarkEnd w:id="91"/>
    <w:bookmarkEnd w:id="92"/>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bCs/>
          <w:color w:val="auto"/>
          <w:sz w:val="28"/>
          <w:szCs w:val="28"/>
        </w:rPr>
      </w:pPr>
      <w:r>
        <w:rPr>
          <w:rFonts w:hint="eastAsia" w:ascii="仿宋" w:hAnsi="仿宋" w:eastAsia="仿宋"/>
          <w:color w:val="auto"/>
          <w:sz w:val="28"/>
          <w:szCs w:val="28"/>
          <w:lang w:eastAsia="zh-CN"/>
        </w:rPr>
        <w:t>　　</w:t>
      </w:r>
      <w:r>
        <w:rPr>
          <w:rFonts w:ascii="仿宋" w:hAnsi="仿宋" w:eastAsia="仿宋"/>
          <w:color w:val="auto"/>
          <w:sz w:val="28"/>
          <w:szCs w:val="28"/>
          <w:lang w:eastAsia="zh-CN"/>
        </w:rPr>
        <w:t>6.</w:t>
      </w:r>
      <w:r>
        <w:rPr>
          <w:rFonts w:ascii="仿宋" w:hAnsi="仿宋" w:eastAsia="仿宋"/>
          <w:color w:val="auto"/>
          <w:sz w:val="28"/>
          <w:szCs w:val="28"/>
        </w:rPr>
        <w:t>无效投标条款和废标条款</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bookmarkStart w:id="93" w:name="_Toc513029235"/>
      <w:bookmarkStart w:id="94" w:name="_Toc20823307"/>
      <w:bookmarkStart w:id="95" w:name="_Toc16938551"/>
      <w:r>
        <w:rPr>
          <w:rFonts w:ascii="仿宋" w:hAnsi="仿宋" w:eastAsia="仿宋"/>
          <w:bCs/>
          <w:color w:val="auto"/>
          <w:sz w:val="28"/>
          <w:szCs w:val="28"/>
        </w:rPr>
        <w:t>6.1</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无效投标条款</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6.1.1 投标人在规定的时间内未成功解密电子投标文件的。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6.1.2 投标人未按照招标文件要求上传电子投标文件的。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6.1.3</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同一投标人提交两个（含两个）以上不同的投标报价的。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6.1.4</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投标人不具备招标文件中规定资格要求的。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6.1.5</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投标人的报价超过了采购预算或最高限价的。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i/>
          <w:color w:val="auto"/>
          <w:sz w:val="28"/>
          <w:szCs w:val="28"/>
          <w:u w:val="single"/>
        </w:rPr>
      </w:pPr>
      <w:r>
        <w:rPr>
          <w:rFonts w:ascii="仿宋" w:hAnsi="仿宋" w:eastAsia="仿宋"/>
          <w:bCs/>
          <w:color w:val="auto"/>
          <w:sz w:val="28"/>
          <w:szCs w:val="28"/>
        </w:rPr>
        <w:t>6.1.6</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未通过符合性检查的。</w:t>
      </w:r>
    </w:p>
    <w:p>
      <w:pPr>
        <w:pageBreakBefore w:val="0"/>
        <w:widowControl w:val="0"/>
        <w:kinsoku/>
        <w:wordWrap/>
        <w:overflowPunct/>
        <w:topLinePunct w:val="0"/>
        <w:autoSpaceDE/>
        <w:autoSpaceDN/>
        <w:bidi w:val="0"/>
        <w:adjustRightInd w:val="0"/>
        <w:snapToGrid w:val="0"/>
        <w:spacing w:line="300" w:lineRule="auto"/>
        <w:ind w:firstLine="420" w:firstLineChars="150"/>
        <w:textAlignment w:val="auto"/>
        <w:rPr>
          <w:rFonts w:ascii="仿宋" w:hAnsi="仿宋" w:eastAsia="仿宋"/>
          <w:bCs/>
          <w:i/>
          <w:color w:val="auto"/>
          <w:sz w:val="28"/>
          <w:szCs w:val="28"/>
          <w:u w:val="single"/>
        </w:rPr>
      </w:pPr>
      <w:r>
        <w:rPr>
          <w:rFonts w:ascii="仿宋" w:hAnsi="仿宋" w:eastAsia="仿宋"/>
          <w:bCs/>
          <w:color w:val="auto"/>
          <w:sz w:val="28"/>
          <w:szCs w:val="28"/>
        </w:rPr>
        <w:t xml:space="preserve"> 6.1.7</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不符合招标文件中规定的其他实质性要求和条件的。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6.1.8 投标人被 “信用中国”网站（www.creditchina.gov.cn）列入失信被执行人或重大税收违法案件当事人名单或政府采购严重失信行为记录名单。或查询“信用中国”网站后发现投标人存在其他不符合《中华人民共和国政府采购法》第二十二条规定条件的信用记录。</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6.1.9 投标文件含有采购人不能接受的附加条件的。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6.1.10</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评标委员会认为投标人的报价明显低于其他通过符合性审查投标人的报价，有可能影响产品质量或者不能诚信履约的，将通过</w:t>
      </w:r>
      <w:r>
        <w:rPr>
          <w:rFonts w:ascii="仿宋" w:hAnsi="仿宋" w:eastAsia="仿宋"/>
          <w:color w:val="auto"/>
          <w:sz w:val="28"/>
          <w:szCs w:val="28"/>
        </w:rPr>
        <w:t>”鸿雁不见面交易系统”</w:t>
      </w:r>
      <w:r>
        <w:rPr>
          <w:rFonts w:ascii="仿宋" w:hAnsi="仿宋" w:eastAsia="仿宋"/>
          <w:bCs/>
          <w:color w:val="auto"/>
          <w:sz w:val="28"/>
          <w:szCs w:val="28"/>
        </w:rPr>
        <w:t>要求其在合理的时间内提供说明，必要时提交相关证明材料；投标人不能证明其报价合理性的，评标委员会应当将其作为无效投标处理。</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6.1.11</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本项目采购产品被财政部、国家发改委、生态环境部等列入“节能产品品目清单”、“环境标志产品品目清单”强制采购范围，而投标人所投标产品不在强制采购范围内的。（投标产品如属于政府强制采购节能产品品目清单范围内，投标文件中必须提供国家确定的认证机构出具的、处于有效期之内的该节能产品认证证书图片）</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6.1.12</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投标文件未按照招标文件要求加盖电子签章。</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hint="eastAsia" w:ascii="仿宋" w:hAnsi="仿宋" w:eastAsia="仿宋"/>
          <w:bCs/>
          <w:color w:val="auto"/>
          <w:sz w:val="28"/>
          <w:szCs w:val="28"/>
        </w:rPr>
      </w:pPr>
      <w:r>
        <w:rPr>
          <w:rFonts w:ascii="仿宋" w:hAnsi="仿宋" w:eastAsia="仿宋"/>
          <w:bCs/>
          <w:color w:val="auto"/>
          <w:sz w:val="28"/>
          <w:szCs w:val="28"/>
        </w:rPr>
        <w:t>6.1.13</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不同的投标人投标文件制作机器码、文件创建标识码一致的。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hint="eastAsia" w:ascii="仿宋" w:hAnsi="仿宋" w:eastAsia="仿宋"/>
          <w:bCs/>
          <w:color w:val="auto"/>
          <w:sz w:val="28"/>
          <w:szCs w:val="28"/>
        </w:rPr>
        <w:t>6.1.14</w:t>
      </w:r>
      <w:r>
        <w:rPr>
          <w:rFonts w:hint="eastAsia" w:ascii="仿宋" w:hAnsi="仿宋" w:eastAsia="仿宋"/>
          <w:bCs/>
          <w:color w:val="auto"/>
          <w:sz w:val="28"/>
          <w:szCs w:val="28"/>
          <w:lang w:val="en-US" w:eastAsia="zh-CN"/>
        </w:rPr>
        <w:t xml:space="preserve"> </w:t>
      </w:r>
      <w:r>
        <w:rPr>
          <w:rFonts w:hint="eastAsia" w:ascii="仿宋" w:hAnsi="仿宋" w:eastAsia="仿宋"/>
          <w:bCs/>
          <w:color w:val="auto"/>
          <w:sz w:val="28"/>
          <w:szCs w:val="28"/>
        </w:rPr>
        <w:t>投标人的商务技术部分得分相差悬殊，评标委员会认为得分畸低者没有实质性响应的。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6.1.1</w:t>
      </w:r>
      <w:r>
        <w:rPr>
          <w:rFonts w:hint="eastAsia" w:ascii="仿宋" w:hAnsi="仿宋" w:eastAsia="仿宋"/>
          <w:bCs/>
          <w:color w:val="auto"/>
          <w:sz w:val="28"/>
          <w:szCs w:val="28"/>
        </w:rPr>
        <w:t>5</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其他法律、法规及本招标文件规定的属无效投标的情形。</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6.2</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废标条款：</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6.2.1</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符合专业条件的供应商或者对招标文件作实质响应的供应商不足三家的。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6.2.2</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出现影响采购公正的违法、违规行为的。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6.2.3</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因重大变故，采购任务取消的。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6.2.4</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评标委员会认定招标文件存在歧义、重大缺陷导致评审工作无法进行。</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6.2.5 因系统故障原因造成开</w:t>
      </w:r>
      <w:r>
        <w:rPr>
          <w:rFonts w:hint="eastAsia" w:ascii="仿宋" w:hAnsi="仿宋" w:eastAsia="仿宋"/>
          <w:bCs/>
          <w:color w:val="auto"/>
          <w:sz w:val="28"/>
          <w:szCs w:val="28"/>
        </w:rPr>
        <w:t>评</w:t>
      </w:r>
      <w:r>
        <w:rPr>
          <w:rFonts w:ascii="仿宋" w:hAnsi="仿宋" w:eastAsia="仿宋"/>
          <w:bCs/>
          <w:color w:val="auto"/>
          <w:sz w:val="28"/>
          <w:szCs w:val="28"/>
        </w:rPr>
        <w:t>标</w:t>
      </w:r>
      <w:r>
        <w:rPr>
          <w:rFonts w:hint="eastAsia" w:ascii="仿宋" w:hAnsi="仿宋" w:eastAsia="仿宋"/>
          <w:bCs/>
          <w:color w:val="auto"/>
          <w:sz w:val="28"/>
          <w:szCs w:val="28"/>
        </w:rPr>
        <w:t>无法继续进行的</w:t>
      </w:r>
      <w:r>
        <w:rPr>
          <w:rFonts w:ascii="仿宋" w:hAnsi="仿宋" w:eastAsia="仿宋"/>
          <w:bCs/>
          <w:color w:val="auto"/>
          <w:sz w:val="28"/>
          <w:szCs w:val="28"/>
        </w:rPr>
        <w:t>。</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6.3 投标截止时间结束后参加投标的供应商不足三家的处理：</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6.3.1</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如出现投标截止时间结束后参加投标的供应商或者在评标期间对招标文件做出实质响应的供应商不足三家情况，按政府采购相关规定执行。</w:t>
      </w:r>
    </w:p>
    <w:bookmarkEnd w:id="93"/>
    <w:bookmarkEnd w:id="94"/>
    <w:bookmarkEnd w:id="95"/>
    <w:p>
      <w:pPr>
        <w:pStyle w:val="4"/>
        <w:pageBreakBefore w:val="0"/>
        <w:widowControl w:val="0"/>
        <w:kinsoku/>
        <w:wordWrap/>
        <w:overflowPunct/>
        <w:topLinePunct w:val="0"/>
        <w:autoSpaceDE/>
        <w:autoSpaceDN/>
        <w:bidi w:val="0"/>
        <w:adjustRightInd w:val="0"/>
        <w:snapToGrid w:val="0"/>
        <w:spacing w:before="0" w:after="0" w:line="300" w:lineRule="auto"/>
        <w:textAlignment w:val="auto"/>
        <w:rPr>
          <w:rFonts w:ascii="仿宋" w:hAnsi="仿宋" w:eastAsia="仿宋"/>
          <w:color w:val="auto"/>
          <w:sz w:val="28"/>
          <w:szCs w:val="28"/>
        </w:rPr>
      </w:pPr>
      <w:bookmarkStart w:id="96" w:name="_Toc120614219"/>
      <w:r>
        <w:rPr>
          <w:rFonts w:hint="eastAsia" w:ascii="仿宋" w:hAnsi="仿宋" w:eastAsia="仿宋"/>
          <w:color w:val="auto"/>
          <w:sz w:val="28"/>
          <w:szCs w:val="28"/>
          <w:lang w:eastAsia="zh-CN"/>
        </w:rPr>
        <w:t>　　六、</w:t>
      </w:r>
      <w:r>
        <w:rPr>
          <w:rFonts w:ascii="仿宋" w:hAnsi="仿宋" w:eastAsia="仿宋"/>
          <w:color w:val="auto"/>
          <w:sz w:val="28"/>
          <w:szCs w:val="28"/>
        </w:rPr>
        <w:t>定标</w:t>
      </w:r>
      <w:bookmarkEnd w:id="96"/>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hint="eastAsia" w:ascii="仿宋" w:hAnsi="仿宋" w:eastAsia="仿宋"/>
          <w:b/>
          <w:color w:val="auto"/>
          <w:sz w:val="28"/>
          <w:szCs w:val="28"/>
          <w:lang w:eastAsia="zh-CN"/>
        </w:rPr>
      </w:pPr>
      <w:bookmarkStart w:id="97" w:name="_Toc16938554"/>
      <w:bookmarkStart w:id="98" w:name="_Toc20823310"/>
      <w:r>
        <w:rPr>
          <w:rFonts w:hint="eastAsia" w:ascii="仿宋" w:hAnsi="仿宋" w:eastAsia="仿宋"/>
          <w:color w:val="auto"/>
          <w:sz w:val="28"/>
          <w:szCs w:val="28"/>
          <w:lang w:eastAsia="zh-CN"/>
        </w:rPr>
        <w:t>　　</w:t>
      </w:r>
      <w:r>
        <w:rPr>
          <w:rFonts w:ascii="仿宋" w:hAnsi="仿宋" w:eastAsia="仿宋"/>
          <w:color w:val="auto"/>
          <w:sz w:val="28"/>
          <w:szCs w:val="28"/>
          <w:lang w:eastAsia="zh-CN"/>
        </w:rPr>
        <w:t>1.</w:t>
      </w:r>
      <w:r>
        <w:rPr>
          <w:rFonts w:ascii="仿宋" w:hAnsi="仿宋" w:eastAsia="仿宋"/>
          <w:color w:val="auto"/>
          <w:sz w:val="28"/>
          <w:szCs w:val="28"/>
        </w:rPr>
        <w:t>确定</w:t>
      </w:r>
      <w:bookmarkEnd w:id="97"/>
      <w:bookmarkEnd w:id="98"/>
      <w:r>
        <w:rPr>
          <w:rFonts w:ascii="仿宋" w:hAnsi="仿宋" w:eastAsia="仿宋"/>
          <w:color w:val="auto"/>
          <w:sz w:val="28"/>
          <w:szCs w:val="28"/>
        </w:rPr>
        <w:t>中标单位</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lang w:val="zh-CN"/>
        </w:rPr>
        <w:t>1</w:t>
      </w:r>
      <w:r>
        <w:rPr>
          <w:rFonts w:ascii="仿宋" w:hAnsi="仿宋" w:eastAsia="仿宋"/>
          <w:bCs/>
          <w:color w:val="auto"/>
          <w:sz w:val="28"/>
          <w:szCs w:val="28"/>
        </w:rPr>
        <w:t>.1</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 xml:space="preserve">中标候选人的选取原则和数量见招标文件第四部分规定。 </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28"/>
          <w:szCs w:val="28"/>
        </w:rPr>
      </w:pPr>
      <w:r>
        <w:rPr>
          <w:rFonts w:ascii="仿宋" w:hAnsi="仿宋" w:eastAsia="仿宋"/>
          <w:bCs/>
          <w:color w:val="auto"/>
          <w:sz w:val="28"/>
          <w:szCs w:val="28"/>
        </w:rPr>
        <w:t>1.2</w:t>
      </w:r>
      <w:r>
        <w:rPr>
          <w:rFonts w:hint="eastAsia" w:ascii="仿宋" w:hAnsi="仿宋" w:eastAsia="仿宋"/>
          <w:bCs/>
          <w:color w:val="auto"/>
          <w:sz w:val="28"/>
          <w:szCs w:val="28"/>
          <w:lang w:val="en-US" w:eastAsia="zh-CN"/>
        </w:rPr>
        <w:t xml:space="preserve"> </w:t>
      </w:r>
      <w:r>
        <w:rPr>
          <w:rFonts w:ascii="仿宋" w:hAnsi="仿宋" w:eastAsia="仿宋"/>
          <w:bCs/>
          <w:color w:val="auto"/>
          <w:sz w:val="28"/>
          <w:szCs w:val="28"/>
        </w:rPr>
        <w:t>采购人授权评委会在中标候选人中直接确定中标人。</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bCs/>
          <w:color w:val="auto"/>
          <w:sz w:val="28"/>
          <w:szCs w:val="28"/>
        </w:rPr>
        <w:t>1.3</w:t>
      </w:r>
      <w:r>
        <w:rPr>
          <w:rFonts w:hint="eastAsia" w:ascii="仿宋" w:hAnsi="仿宋" w:eastAsia="仿宋"/>
          <w:bCs/>
          <w:color w:val="auto"/>
          <w:sz w:val="28"/>
          <w:szCs w:val="28"/>
          <w:lang w:val="en-US" w:eastAsia="zh-CN"/>
        </w:rPr>
        <w:t xml:space="preserve"> </w:t>
      </w:r>
      <w:r>
        <w:rPr>
          <w:rFonts w:ascii="仿宋" w:hAnsi="仿宋" w:eastAsia="仿宋"/>
          <w:color w:val="auto"/>
          <w:sz w:val="28"/>
          <w:szCs w:val="28"/>
        </w:rPr>
        <w:t>采购</w:t>
      </w:r>
      <w:r>
        <w:rPr>
          <w:rFonts w:hint="eastAsia" w:ascii="仿宋" w:hAnsi="仿宋" w:eastAsia="仿宋"/>
          <w:color w:val="auto"/>
          <w:sz w:val="28"/>
          <w:szCs w:val="28"/>
          <w:lang w:val="en-US" w:eastAsia="zh-CN"/>
        </w:rPr>
        <w:t>人</w:t>
      </w:r>
      <w:r>
        <w:rPr>
          <w:rFonts w:ascii="仿宋" w:hAnsi="仿宋" w:eastAsia="仿宋"/>
          <w:color w:val="auto"/>
          <w:sz w:val="28"/>
          <w:szCs w:val="28"/>
        </w:rPr>
        <w:t>将在</w:t>
      </w:r>
      <w:r>
        <w:rPr>
          <w:rFonts w:hint="eastAsia" w:ascii="仿宋" w:hAnsi="仿宋" w:eastAsia="仿宋"/>
          <w:color w:val="auto"/>
          <w:sz w:val="28"/>
          <w:szCs w:val="28"/>
          <w:lang w:val="en-US" w:eastAsia="zh-CN"/>
        </w:rPr>
        <w:t>相关网站</w:t>
      </w:r>
      <w:r>
        <w:rPr>
          <w:rFonts w:ascii="仿宋" w:hAnsi="仿宋" w:eastAsia="仿宋"/>
          <w:color w:val="auto"/>
          <w:sz w:val="28"/>
          <w:szCs w:val="28"/>
        </w:rPr>
        <w:t>发布中标公告，公告期限为1个工作日。</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1.4</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若有充分证据证明，中标人出现下列情况之一的，一经查实，将被取消中标资格：</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1.4.1</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提供虚假材料谋取中标的。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1.4.2</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向采购人行贿或者提供其他不正当利益的。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1.4.3</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恶意竞争，投标总报价明显低于其自身合理成本且又无法提供证明的。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1.4.4</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属于本文件规定的无效条件，但在评标过程中又未被评委会发现的。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1.4.5</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与采购人或者其他供应商恶意串通的。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1.4.6</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采取不正当手段诋毁、排挤其他供应商的。</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bookmarkStart w:id="99" w:name="_Toc200451960"/>
      <w:r>
        <w:rPr>
          <w:rFonts w:ascii="仿宋" w:hAnsi="仿宋" w:eastAsia="仿宋"/>
          <w:color w:val="auto"/>
          <w:sz w:val="28"/>
          <w:szCs w:val="28"/>
        </w:rPr>
        <w:t>1.5</w:t>
      </w:r>
      <w:r>
        <w:rPr>
          <w:rFonts w:hint="eastAsia" w:ascii="仿宋" w:hAnsi="仿宋" w:eastAsia="仿宋"/>
          <w:color w:val="auto"/>
          <w:sz w:val="28"/>
          <w:szCs w:val="28"/>
          <w:lang w:val="en-US" w:eastAsia="zh-CN"/>
        </w:rPr>
        <w:t xml:space="preserve"> </w:t>
      </w:r>
      <w:r>
        <w:rPr>
          <w:rFonts w:ascii="仿宋" w:hAnsi="仿宋" w:eastAsia="仿宋"/>
          <w:color w:val="auto"/>
          <w:kern w:val="0"/>
          <w:sz w:val="28"/>
          <w:szCs w:val="28"/>
        </w:rPr>
        <w:t>有下列情形之一的，视为投标人串通投标，投标无效：</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1.5.1</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不同投标人的投标文件由同一单位或者个人编制；</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1.5.2</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不同投标人委托同一单位或者个人办理投标事宜；</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1.5.3</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不同投标人的投标文件载明的项目管理成员或者联系人员为同一人；</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1.5.4</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不同投标人的投标文件异常一致或者投标报价呈规律性差异；</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hint="eastAsia" w:ascii="仿宋" w:hAnsi="仿宋" w:eastAsia="仿宋"/>
          <w:color w:val="auto"/>
          <w:sz w:val="28"/>
          <w:szCs w:val="28"/>
          <w:lang w:eastAsia="zh-CN"/>
        </w:rPr>
      </w:pPr>
      <w:r>
        <w:rPr>
          <w:rFonts w:ascii="仿宋" w:hAnsi="仿宋" w:eastAsia="仿宋"/>
          <w:color w:val="auto"/>
          <w:sz w:val="28"/>
          <w:szCs w:val="28"/>
        </w:rPr>
        <w:t>1.5.5</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不同投标人的投标文件相互混装</w:t>
      </w:r>
      <w:r>
        <w:rPr>
          <w:rFonts w:hint="eastAsia" w:ascii="仿宋" w:hAnsi="仿宋" w:eastAsia="仿宋"/>
          <w:color w:val="auto"/>
          <w:sz w:val="28"/>
          <w:szCs w:val="28"/>
          <w:lang w:eastAsia="zh-CN"/>
        </w:rPr>
        <w:t>。</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color w:val="auto"/>
          <w:sz w:val="28"/>
          <w:szCs w:val="28"/>
          <w:lang w:eastAsia="zh-CN"/>
        </w:rPr>
      </w:pPr>
      <w:r>
        <w:rPr>
          <w:rFonts w:hint="eastAsia" w:ascii="仿宋" w:hAnsi="仿宋" w:eastAsia="仿宋"/>
          <w:color w:val="auto"/>
          <w:sz w:val="28"/>
          <w:szCs w:val="28"/>
          <w:lang w:eastAsia="zh-CN"/>
        </w:rPr>
        <w:t>　　</w:t>
      </w:r>
      <w:r>
        <w:rPr>
          <w:rFonts w:ascii="仿宋" w:hAnsi="仿宋" w:eastAsia="仿宋"/>
          <w:color w:val="auto"/>
          <w:sz w:val="28"/>
          <w:szCs w:val="28"/>
          <w:lang w:eastAsia="zh-CN"/>
        </w:rPr>
        <w:t>2.</w:t>
      </w:r>
      <w:r>
        <w:rPr>
          <w:rFonts w:ascii="仿宋" w:hAnsi="仿宋" w:eastAsia="仿宋"/>
          <w:color w:val="auto"/>
          <w:sz w:val="28"/>
          <w:szCs w:val="28"/>
        </w:rPr>
        <w:t>质疑处理</w:t>
      </w:r>
      <w:bookmarkEnd w:id="99"/>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2.1 提出质疑的供应商应当是参与所质疑项目采购活动的供应商。潜在供应商依法获取其可质疑的采购文件的，可以对采购文件提出质疑。</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2.2</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供应商认为采购文件、采购过程和采购结果使自己的权益受到损害的，可以在知道或应知其权益受到损害之日起七个工作日内，以书面形式向采购人提出质疑。上述应知其权益受到损害之日，是指：</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kern w:val="0"/>
          <w:sz w:val="28"/>
          <w:szCs w:val="28"/>
        </w:rPr>
      </w:pPr>
      <w:r>
        <w:rPr>
          <w:rFonts w:ascii="仿宋" w:hAnsi="仿宋" w:eastAsia="仿宋"/>
          <w:color w:val="auto"/>
          <w:sz w:val="28"/>
          <w:szCs w:val="28"/>
        </w:rPr>
        <w:t>2.2.1</w:t>
      </w:r>
      <w:r>
        <w:rPr>
          <w:rFonts w:hint="eastAsia" w:ascii="仿宋" w:hAnsi="仿宋" w:eastAsia="仿宋"/>
          <w:color w:val="auto"/>
          <w:sz w:val="28"/>
          <w:szCs w:val="28"/>
          <w:lang w:val="en-US" w:eastAsia="zh-CN"/>
        </w:rPr>
        <w:t xml:space="preserve"> </w:t>
      </w:r>
      <w:r>
        <w:rPr>
          <w:rFonts w:ascii="仿宋" w:hAnsi="仿宋" w:eastAsia="仿宋"/>
          <w:color w:val="auto"/>
          <w:kern w:val="0"/>
          <w:sz w:val="28"/>
          <w:szCs w:val="28"/>
        </w:rPr>
        <w:t>对可以质疑的采购文件提出质疑的，为收到采购文件之日或者采购文件公告期限届满之日；</w:t>
      </w:r>
      <w:r>
        <w:rPr>
          <w:rFonts w:ascii="仿宋" w:hAnsi="仿宋" w:eastAsia="仿宋"/>
          <w:color w:val="auto"/>
          <w:kern w:val="0"/>
          <w:sz w:val="28"/>
          <w:szCs w:val="28"/>
        </w:rPr>
        <w:br w:type="textWrapping"/>
      </w:r>
      <w:r>
        <w:rPr>
          <w:rFonts w:ascii="仿宋" w:hAnsi="仿宋" w:eastAsia="仿宋"/>
          <w:color w:val="auto"/>
          <w:kern w:val="0"/>
          <w:sz w:val="28"/>
          <w:szCs w:val="28"/>
        </w:rPr>
        <w:t>　　</w:t>
      </w:r>
      <w:r>
        <w:rPr>
          <w:rFonts w:ascii="仿宋" w:hAnsi="仿宋" w:eastAsia="仿宋"/>
          <w:color w:val="auto"/>
          <w:sz w:val="28"/>
          <w:szCs w:val="28"/>
        </w:rPr>
        <w:t>2.2.2</w:t>
      </w:r>
      <w:r>
        <w:rPr>
          <w:rFonts w:hint="eastAsia" w:ascii="仿宋" w:hAnsi="仿宋" w:eastAsia="仿宋"/>
          <w:color w:val="auto"/>
          <w:sz w:val="28"/>
          <w:szCs w:val="28"/>
          <w:lang w:val="en-US" w:eastAsia="zh-CN"/>
        </w:rPr>
        <w:t xml:space="preserve"> </w:t>
      </w:r>
      <w:r>
        <w:rPr>
          <w:rFonts w:ascii="仿宋" w:hAnsi="仿宋" w:eastAsia="仿宋"/>
          <w:color w:val="auto"/>
          <w:kern w:val="0"/>
          <w:sz w:val="28"/>
          <w:szCs w:val="28"/>
        </w:rPr>
        <w:t>对采购过程提出质疑的，为各采购程序环节结束之日；</w:t>
      </w:r>
      <w:r>
        <w:rPr>
          <w:rFonts w:ascii="仿宋" w:hAnsi="仿宋" w:eastAsia="仿宋"/>
          <w:color w:val="auto"/>
          <w:kern w:val="0"/>
          <w:sz w:val="28"/>
          <w:szCs w:val="28"/>
        </w:rPr>
        <w:br w:type="textWrapping"/>
      </w:r>
      <w:r>
        <w:rPr>
          <w:rFonts w:ascii="仿宋" w:hAnsi="仿宋" w:eastAsia="仿宋"/>
          <w:color w:val="auto"/>
          <w:kern w:val="0"/>
          <w:sz w:val="28"/>
          <w:szCs w:val="28"/>
        </w:rPr>
        <w:t>　　</w:t>
      </w:r>
      <w:r>
        <w:rPr>
          <w:rFonts w:ascii="仿宋" w:hAnsi="仿宋" w:eastAsia="仿宋"/>
          <w:color w:val="auto"/>
          <w:sz w:val="28"/>
          <w:szCs w:val="28"/>
        </w:rPr>
        <w:t>2.2.3</w:t>
      </w:r>
      <w:r>
        <w:rPr>
          <w:rFonts w:hint="eastAsia" w:ascii="仿宋" w:hAnsi="仿宋" w:eastAsia="仿宋"/>
          <w:color w:val="auto"/>
          <w:sz w:val="28"/>
          <w:szCs w:val="28"/>
          <w:lang w:val="en-US" w:eastAsia="zh-CN"/>
        </w:rPr>
        <w:t xml:space="preserve"> </w:t>
      </w:r>
      <w:r>
        <w:rPr>
          <w:rFonts w:ascii="仿宋" w:hAnsi="仿宋" w:eastAsia="仿宋"/>
          <w:color w:val="auto"/>
          <w:kern w:val="0"/>
          <w:sz w:val="28"/>
          <w:szCs w:val="28"/>
        </w:rPr>
        <w:t>对中标或者成交结果提出质疑的，为中标或者成交结果公告期限届满之日。</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kern w:val="0"/>
          <w:sz w:val="28"/>
          <w:szCs w:val="28"/>
        </w:rPr>
      </w:pPr>
      <w:r>
        <w:rPr>
          <w:rFonts w:ascii="仿宋" w:hAnsi="仿宋" w:eastAsia="仿宋"/>
          <w:color w:val="auto"/>
          <w:kern w:val="0"/>
          <w:sz w:val="28"/>
          <w:szCs w:val="28"/>
        </w:rPr>
        <w:t>供应商应当在法定质疑期内一次性提出针对同一采购程序环节的质疑。</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2.3</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质疑函必须按照本招标文件中《质疑函范本》要求的格式和内容进行填写。供应商如组成联合体参加投标，则《质疑函范本》中要求签字、盖章、加盖公章之处，联合体各方均须按要求签字、盖章、加盖公章。</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2.4</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对采购方式、招标文件中项目需求、供应商资格条件、评标方法和评标标准、资格审查结果等应当由采购人答复的质疑，请向采购人提出，由采购人负责答复。</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为方便供应商提起质疑，供应商可于法定期限内提起质疑，或向采购人以书面形式提交质疑函。为进一步落实疫情防控措施，建议供应商尽量通过邮寄方式提交质疑。</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采购人质疑接收人及联系方式，见招标文件第一章。</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2.5 以下情形的质疑不予受理</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2.5.1 内容不符合《政府采购质疑和投诉办法》第十二条规定的质疑。</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2.5.2 超出政府采购法定期限的质疑。</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2.5.3 未参加投标活动的供应商或在投标活动中自身权益未受到损害的供应商所提出的质疑。</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2.5.4</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供应商组成联合体参加投标，联合体中任何一方或多方未按要求签字、盖章、加盖公章的质疑。</w:t>
      </w:r>
    </w:p>
    <w:p>
      <w:pPr>
        <w:pageBreakBefore w:val="0"/>
        <w:widowControl w:val="0"/>
        <w:kinsoku/>
        <w:wordWrap/>
        <w:overflowPunct/>
        <w:topLinePunct w:val="0"/>
        <w:autoSpaceDE/>
        <w:autoSpaceDN/>
        <w:bidi w:val="0"/>
        <w:adjustRightInd w:val="0"/>
        <w:snapToGrid w:val="0"/>
        <w:spacing w:line="300" w:lineRule="auto"/>
        <w:ind w:firstLine="546" w:firstLineChars="195"/>
        <w:textAlignment w:val="auto"/>
        <w:rPr>
          <w:rFonts w:ascii="仿宋" w:hAnsi="仿宋" w:eastAsia="仿宋"/>
          <w:color w:val="auto"/>
          <w:sz w:val="28"/>
          <w:szCs w:val="28"/>
        </w:rPr>
      </w:pPr>
      <w:r>
        <w:rPr>
          <w:rFonts w:ascii="仿宋" w:hAnsi="仿宋" w:eastAsia="仿宋"/>
          <w:color w:val="auto"/>
          <w:sz w:val="28"/>
          <w:szCs w:val="28"/>
        </w:rPr>
        <w:t>2.6 供应商提出书面质疑必须有理、有据，不得捏造事实、提供虚假材料进行恶意质疑。否则，一经查实，采购</w:t>
      </w:r>
      <w:r>
        <w:rPr>
          <w:rFonts w:hint="eastAsia" w:ascii="仿宋" w:hAnsi="仿宋" w:eastAsia="仿宋"/>
          <w:color w:val="auto"/>
          <w:sz w:val="28"/>
          <w:szCs w:val="28"/>
          <w:lang w:val="en-US" w:eastAsia="zh-CN"/>
        </w:rPr>
        <w:t>人</w:t>
      </w:r>
      <w:r>
        <w:rPr>
          <w:rFonts w:ascii="仿宋" w:hAnsi="仿宋" w:eastAsia="仿宋"/>
          <w:color w:val="auto"/>
          <w:sz w:val="28"/>
          <w:szCs w:val="28"/>
        </w:rPr>
        <w:t>有权依据政府采购的有关规定，报请政府采购监管部门对该供应商进行相应的行政处罚和记录该供应商的失信信息。</w:t>
      </w:r>
    </w:p>
    <w:p>
      <w:pPr>
        <w:pageBreakBefore w:val="0"/>
        <w:widowControl w:val="0"/>
        <w:kinsoku/>
        <w:wordWrap/>
        <w:overflowPunct/>
        <w:topLinePunct w:val="0"/>
        <w:autoSpaceDE/>
        <w:autoSpaceDN/>
        <w:bidi w:val="0"/>
        <w:adjustRightInd w:val="0"/>
        <w:snapToGrid w:val="0"/>
        <w:spacing w:line="300" w:lineRule="auto"/>
        <w:ind w:firstLine="546" w:firstLineChars="195"/>
        <w:textAlignment w:val="auto"/>
        <w:rPr>
          <w:rFonts w:ascii="仿宋" w:hAnsi="仿宋" w:eastAsia="仿宋"/>
          <w:color w:val="auto"/>
          <w:sz w:val="28"/>
          <w:szCs w:val="28"/>
        </w:rPr>
      </w:pPr>
      <w:r>
        <w:rPr>
          <w:rFonts w:ascii="仿宋" w:hAnsi="仿宋" w:eastAsia="仿宋"/>
          <w:color w:val="auto"/>
          <w:sz w:val="28"/>
          <w:szCs w:val="28"/>
        </w:rPr>
        <w:t>2.7</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投诉提起路径：</w:t>
      </w:r>
      <w:r>
        <w:rPr>
          <w:rFonts w:hint="eastAsia" w:ascii="仿宋" w:hAnsi="仿宋" w:eastAsia="仿宋"/>
          <w:color w:val="auto"/>
          <w:sz w:val="28"/>
          <w:szCs w:val="28"/>
          <w:lang w:val="en-US" w:eastAsia="zh-CN"/>
        </w:rPr>
        <w:t>待定</w:t>
      </w:r>
      <w:r>
        <w:rPr>
          <w:rFonts w:ascii="仿宋" w:hAnsi="仿宋" w:eastAsia="仿宋"/>
          <w:color w:val="auto"/>
          <w:sz w:val="28"/>
          <w:szCs w:val="28"/>
        </w:rPr>
        <w:t>。</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color w:val="auto"/>
          <w:sz w:val="28"/>
          <w:szCs w:val="28"/>
        </w:rPr>
      </w:pPr>
      <w:r>
        <w:rPr>
          <w:rFonts w:hint="eastAsia" w:ascii="仿宋" w:hAnsi="仿宋" w:eastAsia="仿宋"/>
          <w:color w:val="auto"/>
          <w:sz w:val="28"/>
          <w:szCs w:val="28"/>
          <w:lang w:eastAsia="zh-CN"/>
        </w:rPr>
        <w:t>　　</w:t>
      </w:r>
      <w:r>
        <w:rPr>
          <w:rFonts w:ascii="仿宋" w:hAnsi="仿宋" w:eastAsia="仿宋"/>
          <w:color w:val="auto"/>
          <w:sz w:val="28"/>
          <w:szCs w:val="28"/>
          <w:lang w:eastAsia="zh-CN"/>
        </w:rPr>
        <w:t>3</w:t>
      </w:r>
      <w:r>
        <w:rPr>
          <w:rFonts w:ascii="仿宋" w:hAnsi="仿宋" w:eastAsia="仿宋"/>
          <w:color w:val="auto"/>
          <w:sz w:val="28"/>
          <w:szCs w:val="28"/>
        </w:rPr>
        <w:t>中标通知书</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lang w:val="zh-CN"/>
        </w:rPr>
        <w:t>3</w:t>
      </w:r>
      <w:r>
        <w:rPr>
          <w:rFonts w:ascii="仿宋" w:hAnsi="仿宋" w:eastAsia="仿宋"/>
          <w:color w:val="auto"/>
          <w:sz w:val="28"/>
          <w:szCs w:val="28"/>
        </w:rPr>
        <w:t>.l</w:t>
      </w:r>
      <w:r>
        <w:rPr>
          <w:rFonts w:ascii="仿宋" w:hAnsi="仿宋" w:eastAsia="仿宋"/>
          <w:b/>
          <w:color w:val="auto"/>
          <w:sz w:val="28"/>
          <w:szCs w:val="28"/>
        </w:rPr>
        <w:t xml:space="preserve"> </w:t>
      </w:r>
      <w:r>
        <w:rPr>
          <w:rFonts w:ascii="仿宋" w:hAnsi="仿宋" w:eastAsia="仿宋"/>
          <w:color w:val="auto"/>
          <w:sz w:val="28"/>
          <w:szCs w:val="28"/>
        </w:rPr>
        <w:t>中标结果确定后，采购</w:t>
      </w:r>
      <w:r>
        <w:rPr>
          <w:rFonts w:hint="eastAsia" w:ascii="仿宋" w:hAnsi="仿宋" w:eastAsia="仿宋"/>
          <w:color w:val="auto"/>
          <w:sz w:val="28"/>
          <w:szCs w:val="28"/>
          <w:lang w:val="en-US" w:eastAsia="zh-CN"/>
        </w:rPr>
        <w:t>人</w:t>
      </w:r>
      <w:r>
        <w:rPr>
          <w:rFonts w:ascii="仿宋" w:hAnsi="仿宋" w:eastAsia="仿宋"/>
          <w:color w:val="auto"/>
          <w:sz w:val="28"/>
          <w:szCs w:val="28"/>
        </w:rPr>
        <w:t>将向中标供应商发出中标通知书。</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3.2</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中标通知书将是合同的一个组成部分。对采购人和中标供应商均具有法律效力。中标通知书发出后，采购人改变中标结果的，或者中标供应商放弃中标项目的，应当依法承担法律责任。</w:t>
      </w:r>
    </w:p>
    <w:p>
      <w:pPr>
        <w:pStyle w:val="4"/>
        <w:pageBreakBefore w:val="0"/>
        <w:widowControl w:val="0"/>
        <w:kinsoku/>
        <w:wordWrap/>
        <w:overflowPunct/>
        <w:topLinePunct w:val="0"/>
        <w:autoSpaceDE/>
        <w:autoSpaceDN/>
        <w:bidi w:val="0"/>
        <w:adjustRightInd w:val="0"/>
        <w:snapToGrid w:val="0"/>
        <w:spacing w:before="0" w:after="0" w:line="300" w:lineRule="auto"/>
        <w:textAlignment w:val="auto"/>
        <w:rPr>
          <w:rFonts w:ascii="仿宋" w:hAnsi="仿宋" w:eastAsia="仿宋"/>
          <w:color w:val="auto"/>
          <w:sz w:val="28"/>
          <w:szCs w:val="28"/>
        </w:rPr>
      </w:pPr>
      <w:bookmarkStart w:id="100" w:name="_Toc120614220"/>
      <w:bookmarkStart w:id="101" w:name="_Toc20823308"/>
      <w:bookmarkStart w:id="102" w:name="_Toc513029236"/>
      <w:bookmarkStart w:id="103" w:name="_Toc16938552"/>
      <w:r>
        <w:rPr>
          <w:rFonts w:hint="eastAsia" w:ascii="仿宋" w:hAnsi="仿宋" w:eastAsia="仿宋"/>
          <w:color w:val="auto"/>
          <w:sz w:val="28"/>
          <w:szCs w:val="28"/>
          <w:lang w:eastAsia="zh-CN"/>
        </w:rPr>
        <w:t>　　七、</w:t>
      </w:r>
      <w:r>
        <w:rPr>
          <w:rFonts w:ascii="仿宋" w:hAnsi="仿宋" w:eastAsia="仿宋"/>
          <w:color w:val="auto"/>
          <w:sz w:val="28"/>
          <w:szCs w:val="28"/>
        </w:rPr>
        <w:t>授予合同</w:t>
      </w:r>
      <w:bookmarkEnd w:id="100"/>
    </w:p>
    <w:bookmarkEnd w:id="101"/>
    <w:bookmarkEnd w:id="102"/>
    <w:bookmarkEnd w:id="103"/>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color w:val="auto"/>
          <w:sz w:val="28"/>
          <w:szCs w:val="28"/>
        </w:rPr>
      </w:pPr>
      <w:bookmarkStart w:id="104" w:name="_Toc16938553"/>
      <w:bookmarkStart w:id="105" w:name="_Toc20823309"/>
      <w:bookmarkStart w:id="106" w:name="_Toc513029237"/>
      <w:r>
        <w:rPr>
          <w:rFonts w:hint="eastAsia" w:ascii="仿宋" w:hAnsi="仿宋" w:eastAsia="仿宋"/>
          <w:color w:val="auto"/>
          <w:sz w:val="28"/>
          <w:szCs w:val="28"/>
          <w:lang w:eastAsia="zh-CN"/>
        </w:rPr>
        <w:t>　　</w:t>
      </w:r>
      <w:r>
        <w:rPr>
          <w:rFonts w:ascii="仿宋" w:hAnsi="仿宋" w:eastAsia="仿宋"/>
          <w:color w:val="auto"/>
          <w:sz w:val="28"/>
          <w:szCs w:val="28"/>
          <w:lang w:eastAsia="zh-CN"/>
        </w:rPr>
        <w:t>1.</w:t>
      </w:r>
      <w:r>
        <w:rPr>
          <w:rFonts w:ascii="仿宋" w:hAnsi="仿宋" w:eastAsia="仿宋"/>
          <w:color w:val="auto"/>
          <w:sz w:val="28"/>
          <w:szCs w:val="28"/>
        </w:rPr>
        <w:t>签订合同</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bCs/>
          <w:color w:val="auto"/>
          <w:sz w:val="28"/>
          <w:szCs w:val="28"/>
          <w:lang w:val="zh-CN"/>
        </w:rPr>
        <w:t>1</w:t>
      </w:r>
      <w:r>
        <w:rPr>
          <w:rFonts w:ascii="仿宋" w:hAnsi="仿宋" w:eastAsia="仿宋"/>
          <w:color w:val="auto"/>
          <w:sz w:val="28"/>
          <w:szCs w:val="28"/>
        </w:rPr>
        <w:t>.l</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中标人应当在中标通知书发出之日起三十日内（在新冠疫情防控期间为十五日内），按照招标文件确定的事项与采购人签订政府采购合同。</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1.2</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招标文件、中标人的投标文件及招标过程中有关澄清、承诺文件均应作为合同附件。</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rPr>
        <w:t>1.3</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签订合同后，中标人不得将货物及其他相关服务进行转包。未经采购人同意，中标人也不得采用分包的形式履行合同，否则采购人有权终止合同，中标人的履约保证金将不予退还。政府采购合同分包履行的，中标、成交供应商就采购项目和分包项目向采购人负责，分包供应商就分包项目承担责任。转包或分包造成采购人损失的，中标人应承担相应赔偿责任。</w:t>
      </w:r>
    </w:p>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ascii="仿宋" w:hAnsi="仿宋" w:eastAsia="仿宋"/>
          <w:b/>
          <w:color w:val="auto"/>
          <w:sz w:val="28"/>
          <w:szCs w:val="28"/>
        </w:rPr>
      </w:pPr>
      <w:r>
        <w:rPr>
          <w:rFonts w:hint="eastAsia" w:ascii="仿宋" w:hAnsi="仿宋" w:eastAsia="仿宋"/>
          <w:color w:val="auto"/>
          <w:sz w:val="28"/>
          <w:szCs w:val="28"/>
          <w:lang w:eastAsia="zh-CN"/>
        </w:rPr>
        <w:t>　　</w:t>
      </w:r>
      <w:r>
        <w:rPr>
          <w:rFonts w:ascii="仿宋" w:hAnsi="仿宋" w:eastAsia="仿宋"/>
          <w:color w:val="auto"/>
          <w:sz w:val="28"/>
          <w:szCs w:val="28"/>
          <w:lang w:eastAsia="zh-CN"/>
        </w:rPr>
        <w:t>2.</w:t>
      </w:r>
      <w:r>
        <w:rPr>
          <w:rFonts w:ascii="仿宋" w:hAnsi="仿宋" w:eastAsia="仿宋"/>
          <w:color w:val="auto"/>
          <w:sz w:val="28"/>
          <w:szCs w:val="28"/>
        </w:rPr>
        <w:t>货物和服务的追加、减少和添购</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color w:val="auto"/>
          <w:sz w:val="28"/>
          <w:szCs w:val="28"/>
        </w:rPr>
      </w:pPr>
      <w:r>
        <w:rPr>
          <w:rFonts w:ascii="仿宋" w:hAnsi="仿宋" w:eastAsia="仿宋"/>
          <w:color w:val="auto"/>
          <w:sz w:val="28"/>
          <w:szCs w:val="28"/>
          <w:lang w:val="zh-CN"/>
        </w:rPr>
        <w:t>2</w:t>
      </w:r>
      <w:r>
        <w:rPr>
          <w:rFonts w:ascii="仿宋" w:hAnsi="仿宋" w:eastAsia="仿宋"/>
          <w:color w:val="auto"/>
          <w:sz w:val="28"/>
          <w:szCs w:val="28"/>
        </w:rPr>
        <w:t>.1</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政府采购合同履行中，采购人需追加与合同标的相同的货物和服务的，在不改变合同其他条款的前提下，可以与中标人协商签订补充合同，但所有补充合同的采购金额不超过原合同金额10%。</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
          <w:color w:val="auto"/>
          <w:sz w:val="28"/>
          <w:szCs w:val="28"/>
        </w:rPr>
      </w:pPr>
      <w:r>
        <w:rPr>
          <w:rFonts w:ascii="仿宋" w:hAnsi="仿宋" w:eastAsia="仿宋"/>
          <w:color w:val="auto"/>
          <w:sz w:val="28"/>
          <w:szCs w:val="28"/>
        </w:rPr>
        <w:t>2.2</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采购结束后，采购人若由于各种客观原因，必须对采购项目所牵涉的货物和服务进行适当的减少时，在双方协商一致的前提下，可以按照招标采购时的价格水平做相应的调减，并据此签订补充合同。</w:t>
      </w:r>
    </w:p>
    <w:bookmarkEnd w:id="104"/>
    <w:bookmarkEnd w:id="105"/>
    <w:bookmarkEnd w:id="106"/>
    <w:p>
      <w:pPr>
        <w:pStyle w:val="5"/>
        <w:pageBreakBefore w:val="0"/>
        <w:widowControl w:val="0"/>
        <w:kinsoku/>
        <w:wordWrap/>
        <w:overflowPunct/>
        <w:topLinePunct w:val="0"/>
        <w:autoSpaceDE/>
        <w:autoSpaceDN/>
        <w:bidi w:val="0"/>
        <w:adjustRightInd w:val="0"/>
        <w:snapToGrid w:val="0"/>
        <w:spacing w:line="300" w:lineRule="auto"/>
        <w:jc w:val="both"/>
        <w:textAlignment w:val="auto"/>
        <w:rPr>
          <w:rFonts w:hint="eastAsia" w:ascii="仿宋" w:hAnsi="仿宋" w:eastAsia="仿宋"/>
          <w:b/>
          <w:color w:val="auto"/>
          <w:sz w:val="28"/>
          <w:szCs w:val="28"/>
          <w:lang w:eastAsia="zh-CN"/>
        </w:rPr>
      </w:pPr>
      <w:r>
        <w:rPr>
          <w:rFonts w:hint="eastAsia" w:ascii="仿宋" w:hAnsi="仿宋" w:eastAsia="仿宋"/>
          <w:color w:val="auto"/>
          <w:sz w:val="28"/>
          <w:szCs w:val="28"/>
          <w:lang w:eastAsia="zh-CN"/>
        </w:rPr>
        <w:t>　　</w:t>
      </w:r>
      <w:r>
        <w:rPr>
          <w:rFonts w:ascii="仿宋" w:hAnsi="仿宋" w:eastAsia="仿宋"/>
          <w:color w:val="auto"/>
          <w:sz w:val="28"/>
          <w:szCs w:val="28"/>
          <w:lang w:eastAsia="zh-CN"/>
        </w:rPr>
        <w:t>3.</w:t>
      </w:r>
      <w:r>
        <w:rPr>
          <w:rFonts w:ascii="仿宋" w:hAnsi="仿宋" w:eastAsia="仿宋"/>
          <w:color w:val="auto"/>
          <w:sz w:val="28"/>
          <w:szCs w:val="28"/>
        </w:rPr>
        <w:t>政府采购履约资金扶持政策</w:t>
      </w:r>
    </w:p>
    <w:p>
      <w:pPr>
        <w:pStyle w:val="5"/>
        <w:pageBreakBefore w:val="0"/>
        <w:widowControl w:val="0"/>
        <w:kinsoku/>
        <w:wordWrap/>
        <w:overflowPunct/>
        <w:topLinePunct w:val="0"/>
        <w:autoSpaceDE/>
        <w:autoSpaceDN/>
        <w:bidi w:val="0"/>
        <w:adjustRightInd w:val="0"/>
        <w:snapToGrid w:val="0"/>
        <w:spacing w:line="300" w:lineRule="auto"/>
        <w:ind w:firstLine="548" w:firstLineChars="196"/>
        <w:jc w:val="both"/>
        <w:textAlignment w:val="auto"/>
        <w:rPr>
          <w:rFonts w:ascii="仿宋" w:hAnsi="仿宋" w:eastAsia="仿宋"/>
          <w:b/>
          <w:color w:val="auto"/>
          <w:sz w:val="28"/>
          <w:szCs w:val="28"/>
          <w:lang w:eastAsia="zh-CN"/>
        </w:rPr>
      </w:pPr>
      <w:r>
        <w:rPr>
          <w:rFonts w:hint="eastAsia" w:ascii="仿宋" w:hAnsi="仿宋" w:eastAsia="仿宋"/>
          <w:color w:val="auto"/>
          <w:kern w:val="2"/>
          <w:sz w:val="28"/>
          <w:szCs w:val="28"/>
          <w:lang w:val="en-US" w:eastAsia="zh-CN"/>
        </w:rPr>
        <w:t xml:space="preserve">3.1 </w:t>
      </w:r>
      <w:r>
        <w:rPr>
          <w:rFonts w:ascii="仿宋" w:hAnsi="仿宋" w:eastAsia="仿宋"/>
          <w:color w:val="auto"/>
          <w:kern w:val="2"/>
          <w:sz w:val="28"/>
          <w:szCs w:val="28"/>
          <w:lang w:val="en-US" w:eastAsia="zh-CN"/>
        </w:rPr>
        <w:t>中标供应商如需获得贷款支持，可凭政府采购合同办理“政采贷”融资贷款。</w:t>
      </w:r>
    </w:p>
    <w:p>
      <w:pPr>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ascii="仿宋" w:hAnsi="仿宋" w:eastAsia="仿宋"/>
          <w:bCs/>
          <w:color w:val="auto"/>
          <w:sz w:val="36"/>
          <w:szCs w:val="36"/>
        </w:rPr>
      </w:pPr>
      <w:r>
        <w:rPr>
          <w:rFonts w:hint="eastAsia" w:ascii="仿宋" w:hAnsi="仿宋" w:eastAsia="仿宋"/>
          <w:color w:val="auto"/>
          <w:sz w:val="28"/>
          <w:szCs w:val="28"/>
        </w:rPr>
        <w:t>3.2</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中标供应商如需获得</w:t>
      </w:r>
      <w:r>
        <w:rPr>
          <w:rFonts w:hint="eastAsia" w:ascii="仿宋" w:hAnsi="仿宋" w:eastAsia="仿宋"/>
          <w:color w:val="auto"/>
          <w:sz w:val="28"/>
          <w:szCs w:val="28"/>
        </w:rPr>
        <w:t>履约保证金</w:t>
      </w:r>
      <w:r>
        <w:rPr>
          <w:rFonts w:ascii="仿宋" w:hAnsi="仿宋" w:eastAsia="仿宋"/>
          <w:color w:val="auto"/>
          <w:sz w:val="28"/>
          <w:szCs w:val="28"/>
        </w:rPr>
        <w:t>支持，可申请</w:t>
      </w:r>
      <w:r>
        <w:rPr>
          <w:rFonts w:hint="eastAsia" w:ascii="仿宋" w:hAnsi="仿宋" w:eastAsia="仿宋"/>
          <w:color w:val="auto"/>
          <w:sz w:val="28"/>
          <w:szCs w:val="28"/>
          <w:lang w:eastAsia="zh-CN"/>
        </w:rPr>
        <w:t>。</w:t>
      </w:r>
      <w:r>
        <w:rPr>
          <w:rFonts w:ascii="仿宋" w:hAnsi="仿宋" w:eastAsia="仿宋"/>
          <w:bCs/>
          <w:color w:val="auto"/>
          <w:sz w:val="36"/>
          <w:szCs w:val="36"/>
        </w:rPr>
        <w:br w:type="page"/>
      </w:r>
    </w:p>
    <w:p>
      <w:pPr>
        <w:adjustRightInd w:val="0"/>
        <w:snapToGrid w:val="0"/>
        <w:spacing w:line="360" w:lineRule="auto"/>
        <w:jc w:val="center"/>
        <w:outlineLvl w:val="0"/>
        <w:rPr>
          <w:rFonts w:hint="eastAsia" w:ascii="仿宋" w:hAnsi="仿宋" w:eastAsia="仿宋"/>
          <w:b/>
          <w:bCs w:val="0"/>
          <w:color w:val="auto"/>
          <w:sz w:val="36"/>
          <w:szCs w:val="36"/>
        </w:rPr>
      </w:pPr>
      <w:r>
        <w:rPr>
          <w:rFonts w:hint="eastAsia" w:ascii="仿宋" w:hAnsi="仿宋" w:eastAsia="仿宋"/>
          <w:b/>
          <w:bCs w:val="0"/>
          <w:color w:val="auto"/>
          <w:sz w:val="36"/>
          <w:szCs w:val="36"/>
        </w:rPr>
        <w:t>第三部分  项目需求</w:t>
      </w:r>
    </w:p>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textAlignment w:val="auto"/>
        <w:rPr>
          <w:rFonts w:ascii="仿宋" w:hAnsi="仿宋" w:eastAsia="仿宋"/>
          <w:b/>
          <w:bCs/>
          <w:color w:val="auto"/>
          <w:sz w:val="28"/>
          <w:szCs w:val="28"/>
        </w:rPr>
      </w:pPr>
      <w:r>
        <w:rPr>
          <w:rFonts w:ascii="仿宋" w:hAnsi="仿宋" w:eastAsia="仿宋"/>
          <w:b/>
          <w:bCs/>
          <w:color w:val="auto"/>
          <w:sz w:val="28"/>
          <w:szCs w:val="28"/>
        </w:rPr>
        <w:t>投标人在制作投标文件时仔细研究项目需求说明。项目需求包括技术要求和商务要求:技术要求是指对采购标的功能和质量要求，包括性能、材料、结构、外观、安全，或者服务内容和标准等;商务要求是指取得采购标的的时间、地点、财务和服务要求，包括交付（实施）的时间（期限）和地点（范围），付款条件（进度和方法），包装和运输，售后服务，保险等。</w:t>
      </w:r>
    </w:p>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textAlignment w:val="auto"/>
        <w:rPr>
          <w:rFonts w:hint="eastAsia" w:ascii="仿宋" w:hAnsi="仿宋" w:eastAsia="仿宋"/>
          <w:b/>
          <w:bCs/>
          <w:color w:val="auto"/>
          <w:sz w:val="28"/>
          <w:szCs w:val="28"/>
          <w:lang w:eastAsia="zh-CN"/>
        </w:rPr>
      </w:pPr>
      <w:r>
        <w:rPr>
          <w:rFonts w:ascii="仿宋" w:hAnsi="仿宋" w:eastAsia="仿宋"/>
          <w:b/>
          <w:bCs/>
          <w:color w:val="auto"/>
          <w:sz w:val="28"/>
          <w:szCs w:val="28"/>
        </w:rPr>
        <w:t>投标人不能简单照搬照抄招标文件项目需求说明中的技术、商务要求，必须作实事求是的响应。如投标人提供的货物和服务同采购人提出的项目需求说明中的技术、商务要求不同的，必须在《商务部分正负偏离表》和《技术部分正负偏离表》上明示</w:t>
      </w:r>
      <w:r>
        <w:rPr>
          <w:rFonts w:hint="eastAsia" w:ascii="仿宋" w:hAnsi="仿宋" w:eastAsia="仿宋"/>
          <w:b/>
          <w:bCs/>
          <w:color w:val="auto"/>
          <w:sz w:val="28"/>
          <w:szCs w:val="28"/>
          <w:lang w:eastAsia="zh-CN"/>
        </w:rPr>
        <w:t>。</w:t>
      </w:r>
    </w:p>
    <w:bookmarkEnd w:id="0"/>
    <w:bookmarkEnd w:id="1"/>
    <w:bookmarkEnd w:id="2"/>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textAlignment w:val="auto"/>
        <w:rPr>
          <w:rFonts w:ascii="黑体" w:hAnsi="黑体" w:eastAsia="黑体" w:cs="仿宋"/>
          <w:color w:val="auto"/>
          <w:sz w:val="24"/>
        </w:rPr>
      </w:pPr>
      <w:bookmarkStart w:id="107" w:name="_Toc384852545"/>
      <w:bookmarkStart w:id="108" w:name="_Toc366487882"/>
      <w:bookmarkStart w:id="109" w:name="_Toc356896000"/>
      <w:bookmarkStart w:id="110" w:name="_Toc296440209"/>
      <w:bookmarkStart w:id="111" w:name="_Toc295681884"/>
      <w:r>
        <w:rPr>
          <w:rFonts w:hint="eastAsia" w:ascii="仿宋" w:hAnsi="仿宋" w:eastAsia="仿宋" w:cs="仿宋"/>
          <w:b/>
          <w:bCs/>
          <w:color w:val="auto"/>
          <w:sz w:val="28"/>
          <w:szCs w:val="28"/>
        </w:rPr>
        <w:t>一、项目概</w:t>
      </w:r>
      <w:bookmarkEnd w:id="107"/>
      <w:bookmarkEnd w:id="108"/>
      <w:bookmarkEnd w:id="109"/>
      <w:bookmarkEnd w:id="110"/>
      <w:bookmarkEnd w:id="111"/>
      <w:r>
        <w:rPr>
          <w:rFonts w:hint="eastAsia" w:ascii="仿宋" w:hAnsi="仿宋" w:eastAsia="仿宋" w:cs="仿宋"/>
          <w:b/>
          <w:bCs/>
          <w:color w:val="auto"/>
          <w:sz w:val="28"/>
          <w:szCs w:val="28"/>
        </w:rPr>
        <w:t>述</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lang w:eastAsia="zh-CN"/>
        </w:rPr>
        <w:t>　　采购方</w:t>
      </w:r>
      <w:r>
        <w:rPr>
          <w:rFonts w:hint="eastAsia" w:ascii="仿宋_GB2312" w:hAnsi="宋体" w:eastAsia="仿宋_GB2312"/>
          <w:color w:val="auto"/>
          <w:sz w:val="28"/>
          <w:szCs w:val="28"/>
        </w:rPr>
        <w:t>馆藏张謇与大生档案是南通市档案馆珍贵档案，存在部分破损及酸化、缺少文件级目录、数字化保护程度较低等问题。为有效保护利用这批珍贵档案资源，本项目拟进行脱酸、修裱、编目、数字化等保护工作。</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_GB2312" w:hAnsi="宋体" w:eastAsia="仿宋_GB2312"/>
          <w:b/>
          <w:bCs/>
          <w:color w:val="auto"/>
          <w:sz w:val="28"/>
          <w:szCs w:val="28"/>
          <w:lang w:val="zh-CN"/>
        </w:rPr>
      </w:pPr>
      <w:r>
        <w:rPr>
          <w:rFonts w:hint="eastAsia" w:ascii="仿宋_GB2312" w:hAnsi="宋体" w:eastAsia="仿宋_GB2312"/>
          <w:color w:val="auto"/>
          <w:sz w:val="28"/>
          <w:szCs w:val="28"/>
          <w:lang w:val="zh-CN"/>
        </w:rPr>
        <w:t>　　</w:t>
      </w:r>
      <w:r>
        <w:rPr>
          <w:rFonts w:hint="eastAsia" w:ascii="仿宋_GB2312" w:hAnsi="宋体" w:eastAsia="仿宋_GB2312"/>
          <w:b/>
          <w:bCs/>
          <w:color w:val="auto"/>
          <w:sz w:val="28"/>
          <w:szCs w:val="28"/>
          <w:lang w:val="zh-CN"/>
        </w:rPr>
        <w:t>（一）项目内容</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lang w:val="zh-CN"/>
        </w:rPr>
        <w:t>脱酸项目内容为对张謇与大生档案中酸化较严重（pH≦6.2）的档案进行脱酸保护工作，目标加工量约为100万页。</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2.</w:t>
      </w:r>
      <w:r>
        <w:rPr>
          <w:rFonts w:hint="eastAsia" w:ascii="仿宋_GB2312" w:hAnsi="宋体" w:eastAsia="仿宋_GB2312"/>
          <w:color w:val="auto"/>
          <w:sz w:val="28"/>
          <w:szCs w:val="28"/>
          <w:lang w:val="zh-CN"/>
        </w:rPr>
        <w:t>修裱项目内容为</w:t>
      </w:r>
      <w:r>
        <w:rPr>
          <w:rFonts w:hint="eastAsia" w:ascii="仿宋_GB2312" w:hAnsi="宋体" w:eastAsia="仿宋_GB2312"/>
          <w:color w:val="auto"/>
          <w:sz w:val="28"/>
          <w:szCs w:val="28"/>
          <w:lang w:val="zh-CN" w:eastAsia="zh-CN"/>
        </w:rPr>
        <w:t>对</w:t>
      </w:r>
      <w:r>
        <w:rPr>
          <w:rFonts w:hint="eastAsia" w:ascii="仿宋_GB2312" w:hAnsi="宋体" w:eastAsia="仿宋_GB2312"/>
          <w:color w:val="auto"/>
          <w:sz w:val="28"/>
          <w:szCs w:val="28"/>
          <w:lang w:val="zh-CN"/>
        </w:rPr>
        <w:t>张謇与大生档案中破损严重的档案进行修裱保护工作，目标加工量为8万页。</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3.</w:t>
      </w:r>
      <w:r>
        <w:rPr>
          <w:rFonts w:hint="eastAsia" w:ascii="仿宋_GB2312" w:hAnsi="宋体" w:eastAsia="仿宋_GB2312"/>
          <w:color w:val="auto"/>
          <w:sz w:val="28"/>
          <w:szCs w:val="28"/>
          <w:lang w:val="zh-CN"/>
        </w:rPr>
        <w:t>编目项目内容为张謇与大生档案文件级目录编目</w:t>
      </w:r>
      <w:r>
        <w:rPr>
          <w:rFonts w:hint="eastAsia" w:ascii="仿宋_GB2312" w:hAnsi="宋体" w:eastAsia="仿宋_GB2312"/>
          <w:color w:val="auto"/>
          <w:sz w:val="28"/>
          <w:szCs w:val="28"/>
          <w:lang w:val="zh-CN" w:eastAsia="zh-CN"/>
        </w:rPr>
        <w:t>相关工作</w:t>
      </w:r>
      <w:r>
        <w:rPr>
          <w:rFonts w:hint="eastAsia" w:ascii="仿宋_GB2312" w:hAnsi="宋体" w:eastAsia="仿宋_GB2312"/>
          <w:color w:val="auto"/>
          <w:sz w:val="28"/>
          <w:szCs w:val="28"/>
          <w:lang w:val="zh-CN"/>
        </w:rPr>
        <w:t>，目标加工量为18万条。</w:t>
      </w:r>
    </w:p>
    <w:p>
      <w:pPr>
        <w:keepNext w:val="0"/>
        <w:keepLines w:val="0"/>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4.数字化项目内容</w:t>
      </w:r>
      <w:r>
        <w:rPr>
          <w:rFonts w:hint="eastAsia" w:ascii="仿宋_GB2312" w:hAnsi="宋体" w:eastAsia="仿宋_GB2312"/>
          <w:color w:val="auto"/>
          <w:sz w:val="28"/>
          <w:szCs w:val="28"/>
          <w:lang w:val="zh-CN"/>
        </w:rPr>
        <w:t>为对张謇与大生档案中</w:t>
      </w:r>
      <w:r>
        <w:rPr>
          <w:rFonts w:hint="eastAsia" w:ascii="仿宋_GB2312" w:hAnsi="宋体" w:eastAsia="仿宋_GB2312"/>
          <w:color w:val="auto"/>
          <w:sz w:val="28"/>
          <w:szCs w:val="28"/>
          <w:lang w:val="en-US" w:eastAsia="zh-CN"/>
        </w:rPr>
        <w:t>需要进行数字化加工的档案进行数字化扫描加工（</w:t>
      </w:r>
      <w:r>
        <w:rPr>
          <w:rFonts w:hint="eastAsia" w:ascii="仿宋_GB2312" w:hAnsi="宋体" w:eastAsia="仿宋_GB2312"/>
          <w:color w:val="auto"/>
          <w:sz w:val="28"/>
          <w:szCs w:val="28"/>
          <w:lang w:val="zh-CN"/>
        </w:rPr>
        <w:t>对已扫描</w:t>
      </w:r>
      <w:r>
        <w:rPr>
          <w:rFonts w:hint="eastAsia" w:ascii="仿宋_GB2312" w:hAnsi="宋体" w:eastAsia="仿宋_GB2312"/>
          <w:color w:val="auto"/>
          <w:sz w:val="28"/>
          <w:szCs w:val="28"/>
          <w:lang w:val="en-US" w:eastAsia="zh-CN"/>
        </w:rPr>
        <w:t>数字化副本</w:t>
      </w:r>
      <w:r>
        <w:rPr>
          <w:rFonts w:hint="eastAsia" w:ascii="仿宋_GB2312" w:hAnsi="宋体" w:eastAsia="仿宋_GB2312"/>
          <w:color w:val="auto"/>
          <w:sz w:val="28"/>
          <w:szCs w:val="28"/>
          <w:lang w:val="zh-CN"/>
        </w:rPr>
        <w:t>进行以</w:t>
      </w:r>
      <w:r>
        <w:rPr>
          <w:rFonts w:hint="eastAsia" w:ascii="仿宋_GB2312" w:hAnsi="宋体" w:eastAsia="仿宋_GB2312"/>
          <w:color w:val="auto"/>
          <w:sz w:val="28"/>
          <w:szCs w:val="28"/>
          <w:lang w:val="zh-CN" w:eastAsia="zh-CN"/>
        </w:rPr>
        <w:t>卷内</w:t>
      </w:r>
      <w:r>
        <w:rPr>
          <w:rFonts w:hint="eastAsia" w:ascii="仿宋_GB2312" w:hAnsi="宋体" w:eastAsia="仿宋_GB2312"/>
          <w:color w:val="auto"/>
          <w:sz w:val="28"/>
          <w:szCs w:val="28"/>
          <w:lang w:val="zh-CN"/>
        </w:rPr>
        <w:t>件为单位</w:t>
      </w:r>
      <w:r>
        <w:rPr>
          <w:rFonts w:hint="eastAsia" w:ascii="仿宋_GB2312" w:hAnsi="宋体" w:eastAsia="仿宋_GB2312"/>
          <w:color w:val="auto"/>
          <w:sz w:val="28"/>
          <w:szCs w:val="28"/>
          <w:lang w:val="zh-CN" w:eastAsia="zh-CN"/>
        </w:rPr>
        <w:t>的</w:t>
      </w:r>
      <w:r>
        <w:rPr>
          <w:rFonts w:hint="eastAsia" w:ascii="仿宋_GB2312" w:hAnsi="宋体" w:eastAsia="仿宋_GB2312"/>
          <w:color w:val="auto"/>
          <w:sz w:val="28"/>
          <w:szCs w:val="28"/>
          <w:lang w:val="zh-CN"/>
        </w:rPr>
        <w:t>PDF格式转换</w:t>
      </w:r>
      <w:r>
        <w:rPr>
          <w:rFonts w:hint="eastAsia" w:ascii="仿宋_GB2312" w:hAnsi="宋体" w:eastAsia="仿宋_GB2312"/>
          <w:color w:val="auto"/>
          <w:sz w:val="28"/>
          <w:szCs w:val="28"/>
          <w:lang w:val="en-US" w:eastAsia="zh-CN"/>
        </w:rPr>
        <w:t>），扫描目标加工量为50万页。</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5.完成</w:t>
      </w:r>
      <w:r>
        <w:rPr>
          <w:rFonts w:hint="eastAsia" w:ascii="仿宋_GB2312" w:hAnsi="宋体" w:eastAsia="仿宋_GB2312"/>
          <w:color w:val="auto"/>
          <w:sz w:val="28"/>
          <w:szCs w:val="28"/>
          <w:lang w:val="zh-CN" w:eastAsia="zh-CN"/>
        </w:rPr>
        <w:t>档案科技项目建设。本项目将申报</w:t>
      </w:r>
      <w:r>
        <w:rPr>
          <w:rFonts w:hint="eastAsia" w:ascii="仿宋_GB2312" w:hAnsi="宋体" w:eastAsia="仿宋_GB2312"/>
          <w:color w:val="auto"/>
          <w:sz w:val="28"/>
          <w:szCs w:val="28"/>
          <w:lang w:val="en-US" w:eastAsia="zh-CN"/>
        </w:rPr>
        <w:t>国家或</w:t>
      </w:r>
      <w:r>
        <w:rPr>
          <w:rFonts w:hint="eastAsia" w:ascii="仿宋_GB2312" w:hAnsi="宋体" w:eastAsia="仿宋_GB2312"/>
          <w:color w:val="auto"/>
          <w:sz w:val="28"/>
          <w:szCs w:val="28"/>
          <w:lang w:val="zh-CN" w:eastAsia="zh-CN"/>
        </w:rPr>
        <w:t>省</w:t>
      </w:r>
      <w:r>
        <w:rPr>
          <w:rFonts w:hint="eastAsia" w:ascii="仿宋_GB2312" w:hAnsi="宋体" w:eastAsia="仿宋_GB2312"/>
          <w:color w:val="auto"/>
          <w:sz w:val="28"/>
          <w:szCs w:val="28"/>
          <w:lang w:val="en-US" w:eastAsia="zh-CN"/>
        </w:rPr>
        <w:t>级</w:t>
      </w:r>
      <w:r>
        <w:rPr>
          <w:rFonts w:hint="eastAsia" w:ascii="仿宋_GB2312" w:hAnsi="宋体" w:eastAsia="仿宋_GB2312"/>
          <w:color w:val="auto"/>
          <w:sz w:val="28"/>
          <w:szCs w:val="28"/>
          <w:lang w:val="zh-CN" w:eastAsia="zh-CN"/>
        </w:rPr>
        <w:t>档案科技项目立项，中标人和采购方共同利用现</w:t>
      </w:r>
      <w:r>
        <w:rPr>
          <w:rFonts w:hint="eastAsia" w:ascii="仿宋_GB2312" w:hAnsi="宋体" w:eastAsia="仿宋_GB2312"/>
          <w:color w:val="auto"/>
          <w:sz w:val="28"/>
          <w:szCs w:val="28"/>
          <w:lang w:val="zh-CN"/>
        </w:rPr>
        <w:t>代科学技术对档案进行保护工作，采用具有科学性、创新性、合理性、可行性的保护管理方法，将张謇与大生档案整体保护项目圆满完成，形成一套行之有效的可供推广的档案保护管理方法。</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6.根据实际需求量提供档案装具（无酸档案盒和50G蓝光光盘）。</w:t>
      </w:r>
    </w:p>
    <w:p>
      <w:pPr>
        <w:keepNext w:val="0"/>
        <w:keepLines w:val="0"/>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rPr>
        <w:t>注：</w:t>
      </w:r>
      <w:r>
        <w:rPr>
          <w:rFonts w:hint="eastAsia" w:ascii="仿宋_GB2312" w:hAnsi="宋体" w:eastAsia="仿宋_GB2312"/>
          <w:color w:val="auto"/>
          <w:sz w:val="28"/>
          <w:szCs w:val="28"/>
          <w:lang w:val="zh-CN"/>
        </w:rPr>
        <w:t>本项目档案保护</w:t>
      </w:r>
      <w:r>
        <w:rPr>
          <w:rFonts w:hint="eastAsia" w:ascii="仿宋_GB2312" w:hAnsi="宋体" w:eastAsia="仿宋_GB2312"/>
          <w:color w:val="auto"/>
          <w:sz w:val="28"/>
          <w:szCs w:val="28"/>
        </w:rPr>
        <w:t>加工工作量以</w:t>
      </w:r>
      <w:r>
        <w:rPr>
          <w:rFonts w:hint="eastAsia" w:ascii="仿宋_GB2312" w:hAnsi="宋体" w:eastAsia="仿宋_GB2312"/>
          <w:color w:val="auto"/>
          <w:sz w:val="28"/>
          <w:szCs w:val="28"/>
          <w:lang w:val="zh-CN"/>
        </w:rPr>
        <w:t>A4标准幅面</w:t>
      </w:r>
      <w:r>
        <w:rPr>
          <w:rFonts w:hint="eastAsia" w:ascii="仿宋_GB2312" w:hAnsi="宋体" w:eastAsia="仿宋_GB2312"/>
          <w:color w:val="auto"/>
          <w:sz w:val="28"/>
          <w:szCs w:val="28"/>
        </w:rPr>
        <w:t>作</w:t>
      </w:r>
      <w:r>
        <w:rPr>
          <w:rFonts w:hint="eastAsia" w:ascii="仿宋_GB2312" w:hAnsi="宋体" w:eastAsia="仿宋_GB2312"/>
          <w:color w:val="auto"/>
          <w:sz w:val="28"/>
          <w:szCs w:val="28"/>
          <w:lang w:val="zh-CN"/>
        </w:rPr>
        <w:t>为计算单位，小于A4幅面的以A4幅面计算，大于A4幅面的按比例折算成A4幅面计算。</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_GB2312" w:hAnsi="宋体" w:eastAsia="仿宋_GB2312"/>
          <w:b/>
          <w:bCs/>
          <w:color w:val="auto"/>
          <w:sz w:val="28"/>
          <w:szCs w:val="28"/>
          <w:lang w:val="zh-CN"/>
        </w:rPr>
      </w:pPr>
      <w:r>
        <w:rPr>
          <w:rFonts w:hint="eastAsia" w:ascii="仿宋_GB2312" w:hAnsi="宋体" w:eastAsia="仿宋_GB2312"/>
          <w:color w:val="auto"/>
          <w:sz w:val="28"/>
          <w:szCs w:val="28"/>
          <w:lang w:val="zh-CN"/>
        </w:rPr>
        <w:t>　　</w:t>
      </w:r>
      <w:r>
        <w:rPr>
          <w:rFonts w:hint="eastAsia" w:ascii="仿宋_GB2312" w:hAnsi="宋体" w:eastAsia="仿宋_GB2312"/>
          <w:b/>
          <w:bCs/>
          <w:color w:val="auto"/>
          <w:sz w:val="28"/>
          <w:szCs w:val="28"/>
          <w:lang w:val="zh-CN"/>
        </w:rPr>
        <w:t>（二）项目价格说明：</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　　1</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rPr>
        <w:t>张謇与大生档案保护项目总价不超过670万。在总价范围内，须明确各子项目单页（单条）的单价，各子项目与第三方专家组</w:t>
      </w:r>
      <w:r>
        <w:rPr>
          <w:rFonts w:hint="eastAsia" w:ascii="仿宋_GB2312" w:hAnsi="宋体" w:eastAsia="仿宋_GB2312"/>
          <w:color w:val="auto"/>
          <w:sz w:val="28"/>
          <w:szCs w:val="28"/>
          <w:lang w:val="zh-CN" w:eastAsia="zh-CN"/>
        </w:rPr>
        <w:t>费用</w:t>
      </w:r>
      <w:r>
        <w:rPr>
          <w:rFonts w:hint="eastAsia" w:ascii="仿宋_GB2312" w:hAnsi="宋体" w:eastAsia="仿宋_GB2312"/>
          <w:color w:val="auto"/>
          <w:sz w:val="28"/>
          <w:szCs w:val="28"/>
          <w:lang w:val="zh-CN"/>
        </w:rPr>
        <w:t>总价之和不超过670万。</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　　2</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rPr>
        <w:t>脱酸项目按100万页计（若总量超出，超出量≤10%，按100万页计）,若总量不足100万页，按约定单页单价进行结算。</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　　3</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rPr>
        <w:t>修裱项目按8万页计，若总量少于8万页，按约定单页单价进行结算。</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　　4</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rPr>
        <w:t>编目项目按18万条计，若总量少于18万条，按约定单条单价进行结算。</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zh-CN"/>
        </w:rPr>
        <w:t>　　5</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rPr>
        <w:t>数字化扫描项目按50万页计（若总量超出，超出量≤10%，按</w:t>
      </w:r>
      <w:r>
        <w:rPr>
          <w:rFonts w:hint="eastAsia" w:ascii="仿宋_GB2312" w:hAnsi="宋体" w:eastAsia="仿宋_GB2312"/>
          <w:color w:val="auto"/>
          <w:sz w:val="28"/>
          <w:szCs w:val="28"/>
          <w:lang w:val="en-US" w:eastAsia="zh-CN"/>
        </w:rPr>
        <w:t>50</w:t>
      </w:r>
      <w:r>
        <w:rPr>
          <w:rFonts w:hint="eastAsia" w:ascii="仿宋_GB2312" w:hAnsi="宋体" w:eastAsia="仿宋_GB2312"/>
          <w:color w:val="auto"/>
          <w:sz w:val="28"/>
          <w:szCs w:val="28"/>
          <w:lang w:val="zh-CN"/>
        </w:rPr>
        <w:t>万页计；已扫描</w:t>
      </w:r>
      <w:r>
        <w:rPr>
          <w:rFonts w:hint="eastAsia" w:ascii="仿宋_GB2312" w:hAnsi="宋体" w:eastAsia="仿宋_GB2312"/>
          <w:color w:val="auto"/>
          <w:sz w:val="28"/>
          <w:szCs w:val="28"/>
          <w:lang w:val="en-US" w:eastAsia="zh-CN"/>
        </w:rPr>
        <w:t>数字化副本约14.7万页，服务费用算在本项目整体价格中，不另行计费</w:t>
      </w:r>
      <w:r>
        <w:rPr>
          <w:rFonts w:hint="eastAsia" w:ascii="仿宋_GB2312" w:hAnsi="宋体" w:eastAsia="仿宋_GB2312"/>
          <w:color w:val="auto"/>
          <w:sz w:val="28"/>
          <w:szCs w:val="28"/>
          <w:lang w:val="zh-CN"/>
        </w:rPr>
        <w:t>），若总量少于50万页，按约定单页单价进行结算。</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 w:hAnsi="仿宋" w:eastAsia="仿宋" w:cs="仿宋"/>
          <w:color w:val="auto"/>
          <w:kern w:val="2"/>
          <w:sz w:val="28"/>
          <w:szCs w:val="28"/>
          <w:highlight w:val="none"/>
          <w:lang w:val="en-US" w:eastAsia="zh-CN" w:bidi="ar"/>
        </w:rPr>
      </w:pPr>
      <w:r>
        <w:rPr>
          <w:rFonts w:hint="eastAsia" w:ascii="仿宋_GB2312" w:hAnsi="宋体" w:eastAsia="仿宋_GB2312"/>
          <w:color w:val="auto"/>
          <w:sz w:val="28"/>
          <w:szCs w:val="28"/>
          <w:lang w:val="zh-CN"/>
        </w:rPr>
        <w:t>6</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eastAsia="zh-CN"/>
        </w:rPr>
        <w:t>档案科技项目建设为中标人和采购方共同建设项目，是整个项目实施的总结性成果，不</w:t>
      </w:r>
      <w:r>
        <w:rPr>
          <w:rFonts w:hint="eastAsia" w:ascii="仿宋_GB2312" w:hAnsi="宋体" w:eastAsia="仿宋_GB2312"/>
          <w:color w:val="auto"/>
          <w:sz w:val="28"/>
          <w:szCs w:val="28"/>
          <w:lang w:val="zh-CN"/>
        </w:rPr>
        <w:t>另行支付款项</w:t>
      </w:r>
      <w:r>
        <w:rPr>
          <w:rFonts w:hint="eastAsia" w:ascii="仿宋_GB2312" w:hAnsi="宋体" w:eastAsia="仿宋_GB2312"/>
          <w:color w:val="auto"/>
          <w:sz w:val="28"/>
          <w:szCs w:val="28"/>
          <w:lang w:val="zh-CN"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7</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rPr>
        <w:t>项目内容中所列无酸档案盒和50G蓝光光盘为</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配送装具，不再另行支付款项。</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　　</w:t>
      </w:r>
      <w:r>
        <w:rPr>
          <w:rFonts w:hint="eastAsia" w:ascii="仿宋_GB2312" w:hAnsi="宋体" w:eastAsia="仿宋_GB2312"/>
          <w:color w:val="auto"/>
          <w:sz w:val="28"/>
          <w:szCs w:val="28"/>
          <w:lang w:val="en-US" w:eastAsia="zh-CN"/>
        </w:rPr>
        <w:t>8.</w:t>
      </w:r>
      <w:r>
        <w:rPr>
          <w:rFonts w:hint="eastAsia" w:ascii="仿宋_GB2312" w:hAnsi="宋体" w:eastAsia="仿宋_GB2312"/>
          <w:color w:val="auto"/>
          <w:sz w:val="28"/>
          <w:szCs w:val="28"/>
          <w:lang w:val="zh-CN"/>
        </w:rPr>
        <w:t>采购方聘请的独立第三方专家组的费用包含在项目总价内。</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_GB2312" w:hAnsi="宋体" w:eastAsia="仿宋_GB2312"/>
          <w:b/>
          <w:bCs/>
          <w:color w:val="auto"/>
          <w:sz w:val="28"/>
          <w:szCs w:val="28"/>
          <w:lang w:val="zh-CN"/>
        </w:rPr>
      </w:pPr>
      <w:r>
        <w:rPr>
          <w:rFonts w:hint="eastAsia" w:ascii="仿宋_GB2312" w:hAnsi="宋体" w:eastAsia="仿宋_GB2312"/>
          <w:color w:val="auto"/>
          <w:sz w:val="28"/>
          <w:szCs w:val="28"/>
          <w:lang w:val="zh-CN"/>
        </w:rPr>
        <w:t>　　</w:t>
      </w:r>
      <w:r>
        <w:rPr>
          <w:rFonts w:hint="eastAsia" w:ascii="仿宋_GB2312" w:hAnsi="宋体" w:eastAsia="仿宋_GB2312"/>
          <w:b/>
          <w:bCs/>
          <w:color w:val="auto"/>
          <w:sz w:val="28"/>
          <w:szCs w:val="28"/>
          <w:lang w:val="zh-CN"/>
        </w:rPr>
        <w:t>（三）序时安排</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eastAsia="zh-CN"/>
        </w:rPr>
        <w:t>　　中标人</w:t>
      </w:r>
      <w:r>
        <w:rPr>
          <w:rFonts w:hint="eastAsia" w:ascii="仿宋_GB2312" w:hAnsi="宋体" w:eastAsia="仿宋_GB2312"/>
          <w:color w:val="auto"/>
          <w:sz w:val="28"/>
          <w:szCs w:val="28"/>
          <w:lang w:val="zh-CN"/>
        </w:rPr>
        <w:t>在中标后一个月内完成《张謇与大生档案普查报告》和《张謇与大生档案脱酸样本实验报告》，内容包含本项目档案的酸化和破损情况普查及脱酸样本实验等。项目实施前，完成各子项目的具体实施方案</w:t>
      </w:r>
      <w:r>
        <w:rPr>
          <w:rFonts w:hint="eastAsia" w:ascii="仿宋_GB2312" w:hAnsi="宋体" w:eastAsia="仿宋_GB2312"/>
          <w:color w:val="auto"/>
          <w:sz w:val="28"/>
          <w:szCs w:val="28"/>
          <w:lang w:val="en-US" w:eastAsia="zh-CN"/>
        </w:rPr>
        <w:t>,</w:t>
      </w:r>
      <w:r>
        <w:rPr>
          <w:rFonts w:hint="eastAsia" w:ascii="仿宋_GB2312" w:hAnsi="宋体" w:eastAsia="仿宋_GB2312"/>
          <w:color w:val="auto"/>
          <w:sz w:val="28"/>
          <w:szCs w:val="28"/>
          <w:lang w:val="zh-CN"/>
        </w:rPr>
        <w:t>经采购方同意后，方可进行项目实施。</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　　根据项目工作进度，计划分三个阶段完成。</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zh-CN"/>
        </w:rPr>
        <w:t>　　第一阶段筹备与实施（2022年）</w:t>
      </w:r>
      <w:r>
        <w:rPr>
          <w:rFonts w:hint="eastAsia" w:ascii="仿宋_GB2312" w:hAnsi="宋体" w:eastAsia="仿宋_GB2312"/>
          <w:color w:val="auto"/>
          <w:sz w:val="28"/>
          <w:szCs w:val="28"/>
          <w:lang w:val="en-US" w:eastAsia="zh-CN"/>
        </w:rPr>
        <w:t>,完成目标总加工量的20%及</w:t>
      </w:r>
      <w:r>
        <w:rPr>
          <w:rFonts w:hint="eastAsia" w:ascii="仿宋_GB2312" w:hAnsi="宋体" w:eastAsia="仿宋_GB2312"/>
          <w:color w:val="auto"/>
          <w:sz w:val="28"/>
          <w:szCs w:val="28"/>
          <w:lang w:val="zh-CN"/>
        </w:rPr>
        <w:t>阶段验收工作。</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　　第二阶段全力推进（2023年），</w:t>
      </w:r>
      <w:r>
        <w:rPr>
          <w:rFonts w:hint="eastAsia" w:ascii="仿宋_GB2312" w:hAnsi="宋体" w:eastAsia="仿宋_GB2312"/>
          <w:color w:val="auto"/>
          <w:sz w:val="28"/>
          <w:szCs w:val="28"/>
          <w:lang w:val="en-US" w:eastAsia="zh-CN"/>
        </w:rPr>
        <w:t>完成目标总加工量的45%及</w:t>
      </w:r>
      <w:r>
        <w:rPr>
          <w:rFonts w:hint="eastAsia" w:ascii="仿宋_GB2312" w:hAnsi="宋体" w:eastAsia="仿宋_GB2312"/>
          <w:color w:val="auto"/>
          <w:sz w:val="28"/>
          <w:szCs w:val="28"/>
          <w:lang w:val="zh-CN"/>
        </w:rPr>
        <w:t>阶段验收工作。</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第三阶段收官与总结（2024年），</w:t>
      </w:r>
      <w:r>
        <w:rPr>
          <w:rFonts w:hint="eastAsia" w:ascii="仿宋_GB2312" w:hAnsi="宋体" w:eastAsia="仿宋_GB2312"/>
          <w:color w:val="auto"/>
          <w:sz w:val="28"/>
          <w:szCs w:val="28"/>
          <w:lang w:val="en-US" w:eastAsia="zh-CN"/>
        </w:rPr>
        <w:t>完成目标总加工量的35%及</w:t>
      </w:r>
      <w:r>
        <w:rPr>
          <w:rFonts w:hint="eastAsia" w:ascii="仿宋_GB2312" w:hAnsi="宋体" w:eastAsia="仿宋_GB2312"/>
          <w:color w:val="auto"/>
          <w:sz w:val="28"/>
          <w:szCs w:val="28"/>
          <w:lang w:val="zh-CN"/>
        </w:rPr>
        <w:t>整体验收工作。</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黑体" w:hAnsi="黑体" w:eastAsia="黑体" w:cs="黑体"/>
          <w:color w:val="auto"/>
          <w:sz w:val="28"/>
          <w:szCs w:val="28"/>
          <w:lang w:val="zh-CN"/>
        </w:rPr>
      </w:pPr>
      <w:r>
        <w:rPr>
          <w:rFonts w:hint="eastAsia" w:ascii="仿宋" w:hAnsi="仿宋" w:eastAsia="仿宋" w:cs="仿宋"/>
          <w:b/>
          <w:bCs/>
          <w:color w:val="auto"/>
          <w:sz w:val="28"/>
          <w:szCs w:val="28"/>
          <w:lang w:val="zh-CN"/>
        </w:rPr>
        <w:t>二、项目总体要求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bCs/>
          <w:color w:val="auto"/>
          <w:sz w:val="28"/>
          <w:szCs w:val="28"/>
          <w:lang w:val="zh-CN"/>
        </w:rPr>
      </w:pPr>
      <w:r>
        <w:rPr>
          <w:rFonts w:hint="eastAsia" w:ascii="仿宋_GB2312" w:hAnsi="宋体" w:eastAsia="仿宋_GB2312"/>
          <w:b/>
          <w:bCs/>
          <w:color w:val="auto"/>
          <w:sz w:val="28"/>
          <w:szCs w:val="28"/>
          <w:lang w:val="zh-CN"/>
        </w:rPr>
        <w:t>（一）遵循和参照的法律法规制度、</w:t>
      </w:r>
      <w:r>
        <w:rPr>
          <w:rFonts w:hint="eastAsia" w:ascii="仿宋_GB2312" w:hAnsi="宋体" w:eastAsia="仿宋_GB2312"/>
          <w:b/>
          <w:bCs/>
          <w:color w:val="auto"/>
          <w:sz w:val="28"/>
          <w:szCs w:val="28"/>
          <w:lang w:val="zh-CN" w:eastAsia="zh-CN"/>
        </w:rPr>
        <w:t>技术业务性标准及规范要求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1</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rPr>
        <w:t>《中华人民共和国档案法》</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2</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rPr>
        <w:t>《中华人民共和国保守国家秘密法》</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3</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rPr>
        <w:t>《中华人民共和国档案法实施办法》</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4</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rPr>
        <w:t>《中华人民共和国保守国家秘密法实施条例》</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5</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rPr>
        <w:t>《计算机病毒防治管理办法》(中华人民共和国公安部令第51号)</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6</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rPr>
        <w:t>《国家保密局关于印发〈计算机信息系统保密管理暂行规定〉</w:t>
      </w:r>
      <w:r>
        <w:rPr>
          <w:rFonts w:hint="default" w:ascii="仿宋_GB2312" w:hAnsi="宋体" w:eastAsia="仿宋_GB2312"/>
          <w:color w:val="auto"/>
          <w:sz w:val="28"/>
          <w:szCs w:val="28"/>
          <w:lang w:val="zh-CN"/>
        </w:rPr>
        <w:t>的通知</w:t>
      </w:r>
      <w:r>
        <w:rPr>
          <w:rFonts w:hint="eastAsia" w:ascii="仿宋_GB2312" w:hAnsi="宋体" w:eastAsia="仿宋_GB2312"/>
          <w:color w:val="auto"/>
          <w:sz w:val="28"/>
          <w:szCs w:val="28"/>
          <w:lang w:val="zh-CN"/>
        </w:rPr>
        <w:t>》(国保发[1998]1号)</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7</w:t>
      </w:r>
      <w:r>
        <w:rPr>
          <w:rFonts w:hint="eastAsia" w:ascii="仿宋_GB2312" w:hAnsi="宋体" w:eastAsia="仿宋_GB2312"/>
          <w:color w:val="auto"/>
          <w:sz w:val="28"/>
          <w:szCs w:val="28"/>
          <w:lang w:val="en-US" w:eastAsia="zh-CN"/>
        </w:rPr>
        <w:t>.</w:t>
      </w:r>
      <w:r>
        <w:rPr>
          <w:rFonts w:hint="eastAsia" w:ascii="仿宋_GB2312" w:hAnsi="宋体" w:eastAsia="仿宋_GB2312"/>
          <w:color w:val="auto"/>
          <w:sz w:val="28"/>
          <w:szCs w:val="28"/>
          <w:lang w:val="zh-CN"/>
        </w:rPr>
        <w:t>《关于严禁用涉密计算机上国际互联网的通知》(中保委发[2003]4号)</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8</w:t>
      </w:r>
      <w:r>
        <w:rPr>
          <w:rFonts w:hint="eastAsia" w:ascii="仿宋_GB2312" w:hAnsi="宋体" w:eastAsia="仿宋_GB2312"/>
          <w:color w:val="auto"/>
          <w:sz w:val="28"/>
          <w:szCs w:val="28"/>
          <w:lang w:val="en-US" w:eastAsia="zh-CN"/>
        </w:rPr>
        <w:t>.</w:t>
      </w:r>
      <w:r>
        <w:rPr>
          <w:rFonts w:hint="eastAsia" w:ascii="仿宋_GB2312" w:hAnsi="宋体" w:eastAsia="仿宋_GB2312"/>
          <w:color w:val="auto"/>
          <w:sz w:val="28"/>
          <w:szCs w:val="28"/>
          <w:lang w:val="zh-CN"/>
        </w:rPr>
        <w:t>《档案服务外包工作规范第1部分：总则》（DA/T68.1-2020）</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9.《档案服务外包工作规范第 2部分：档案数字化服务）（DA/T 68.2-2020）</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10.</w:t>
      </w:r>
      <w:r>
        <w:rPr>
          <w:rFonts w:hint="eastAsia" w:ascii="仿宋_GB2312" w:hAnsi="宋体" w:eastAsia="仿宋_GB2312"/>
          <w:b w:val="0"/>
          <w:bCs w:val="0"/>
          <w:color w:val="auto"/>
          <w:sz w:val="28"/>
          <w:szCs w:val="28"/>
          <w:lang w:val="zh-CN" w:eastAsia="zh-CN"/>
        </w:rPr>
        <w:t>《档案服务外包工作规范第4部分:档案整理服务》（DA/T89-2022）</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11.</w:t>
      </w:r>
      <w:r>
        <w:rPr>
          <w:rFonts w:hint="eastAsia" w:ascii="仿宋_GB2312" w:hAnsi="宋体" w:eastAsia="仿宋_GB2312"/>
          <w:b w:val="0"/>
          <w:bCs w:val="0"/>
          <w:color w:val="auto"/>
          <w:sz w:val="28"/>
          <w:szCs w:val="28"/>
          <w:lang w:val="zh-CN" w:eastAsia="zh-CN"/>
        </w:rPr>
        <w:t>《国家档案局办公室关于印发〈档案数字化外包安全管理规范〉的通知》</w:t>
      </w:r>
      <w:r>
        <w:rPr>
          <w:rFonts w:hint="eastAsia" w:ascii="仿宋_GB2312" w:hAnsi="宋体" w:eastAsia="仿宋_GB2312"/>
          <w:b w:val="0"/>
          <w:bCs w:val="0"/>
          <w:color w:val="auto"/>
          <w:sz w:val="28"/>
          <w:szCs w:val="28"/>
          <w:lang w:val="en-US" w:eastAsia="zh-CN"/>
        </w:rPr>
        <w:t>（档办发[2014]7号）</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12.</w:t>
      </w:r>
      <w:r>
        <w:rPr>
          <w:rFonts w:hint="eastAsia" w:ascii="仿宋_GB2312" w:hAnsi="宋体" w:eastAsia="仿宋_GB2312"/>
          <w:b w:val="0"/>
          <w:bCs w:val="0"/>
          <w:color w:val="auto"/>
          <w:sz w:val="28"/>
          <w:szCs w:val="28"/>
          <w:lang w:val="zh-CN" w:eastAsia="zh-CN"/>
        </w:rPr>
        <w:t>《纸质档案抢救与修复规范第1部分：破损等级的划分》(DA/T64.1--2017)</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13.</w:t>
      </w:r>
      <w:r>
        <w:rPr>
          <w:rFonts w:hint="eastAsia" w:ascii="仿宋_GB2312" w:hAnsi="宋体" w:eastAsia="仿宋_GB2312"/>
          <w:b w:val="0"/>
          <w:bCs w:val="0"/>
          <w:color w:val="auto"/>
          <w:sz w:val="28"/>
          <w:szCs w:val="28"/>
          <w:lang w:val="zh-CN" w:eastAsia="zh-CN"/>
        </w:rPr>
        <w:t>《纸质档案抢救与修复规范 第2部分 ：档案保存状况的调查方法》（DA/T 64.2-2017）</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14.</w:t>
      </w:r>
      <w:r>
        <w:rPr>
          <w:rFonts w:hint="eastAsia" w:ascii="仿宋_GB2312" w:hAnsi="宋体" w:eastAsia="仿宋_GB2312"/>
          <w:b w:val="0"/>
          <w:bCs w:val="0"/>
          <w:color w:val="auto"/>
          <w:sz w:val="28"/>
          <w:szCs w:val="28"/>
          <w:lang w:val="zh-CN" w:eastAsia="zh-CN"/>
        </w:rPr>
        <w:t>《纸质档案抢救与修复规范 第3部分：修复质量要求》（DA/T 64.3-2017）脱酸内容部分</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15.</w:t>
      </w:r>
      <w:r>
        <w:rPr>
          <w:rFonts w:hint="eastAsia" w:ascii="仿宋_GB2312" w:hAnsi="宋体" w:eastAsia="仿宋_GB2312"/>
          <w:b w:val="0"/>
          <w:bCs w:val="0"/>
          <w:color w:val="auto"/>
          <w:sz w:val="28"/>
          <w:szCs w:val="28"/>
          <w:lang w:val="zh-CN" w:eastAsia="zh-CN"/>
        </w:rPr>
        <w:t>《纸质档案抢救与修复规范 第4部分：修复操作指南》（DA/Z 64.4-2018）脱酸内容部分</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16.</w:t>
      </w:r>
      <w:r>
        <w:rPr>
          <w:rFonts w:hint="eastAsia" w:ascii="仿宋_GB2312" w:hAnsi="宋体" w:eastAsia="仿宋_GB2312"/>
          <w:b w:val="0"/>
          <w:bCs w:val="0"/>
          <w:color w:val="auto"/>
          <w:sz w:val="28"/>
          <w:szCs w:val="28"/>
          <w:lang w:val="zh-CN" w:eastAsia="zh-CN"/>
        </w:rPr>
        <w:t>《纸和纸板表面pH值的测定法》（GB/T13528-2015）</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17.</w:t>
      </w:r>
      <w:r>
        <w:rPr>
          <w:rFonts w:hint="eastAsia" w:ascii="仿宋_GB2312" w:hAnsi="宋体" w:eastAsia="仿宋_GB2312"/>
          <w:b w:val="0"/>
          <w:bCs w:val="0"/>
          <w:color w:val="auto"/>
          <w:sz w:val="28"/>
          <w:szCs w:val="28"/>
          <w:lang w:val="zh-CN" w:eastAsia="zh-CN"/>
        </w:rPr>
        <w:t>《分析实验室用水规格和试验方法》（GB/T6682-2008）</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18.</w:t>
      </w:r>
      <w:r>
        <w:rPr>
          <w:rFonts w:hint="eastAsia" w:ascii="仿宋_GB2312" w:hAnsi="宋体" w:eastAsia="仿宋_GB2312"/>
          <w:b w:val="0"/>
          <w:bCs w:val="0"/>
          <w:color w:val="auto"/>
          <w:sz w:val="28"/>
          <w:szCs w:val="28"/>
          <w:lang w:val="zh-CN" w:eastAsia="zh-CN"/>
        </w:rPr>
        <w:t>《纸张脱酸工艺有效性》（ISO/TS 18344:2016）</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19.</w:t>
      </w:r>
      <w:r>
        <w:rPr>
          <w:rFonts w:hint="eastAsia" w:ascii="仿宋_GB2312" w:hAnsi="宋体" w:eastAsia="仿宋_GB2312"/>
          <w:b w:val="0"/>
          <w:bCs w:val="0"/>
          <w:color w:val="auto"/>
          <w:sz w:val="28"/>
          <w:szCs w:val="28"/>
          <w:lang w:val="zh-CN" w:eastAsia="zh-CN"/>
        </w:rPr>
        <w:t>《纸和纸板 试样的采取及试样纵横向、正反面的测定》（GB/T 450-2008）　</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20.</w:t>
      </w:r>
      <w:r>
        <w:rPr>
          <w:rFonts w:hint="eastAsia" w:ascii="仿宋_GB2312" w:hAnsi="宋体" w:eastAsia="仿宋_GB2312"/>
          <w:b w:val="0"/>
          <w:bCs w:val="0"/>
          <w:color w:val="auto"/>
          <w:sz w:val="28"/>
          <w:szCs w:val="28"/>
          <w:lang w:val="zh-CN" w:eastAsia="zh-CN"/>
        </w:rPr>
        <w:t>《档案修裱技术规范》（DA/T 25-2022）</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21.</w:t>
      </w:r>
      <w:r>
        <w:rPr>
          <w:rFonts w:hint="eastAsia" w:ascii="仿宋_GB2312" w:hAnsi="宋体" w:eastAsia="仿宋_GB2312"/>
          <w:b w:val="0"/>
          <w:bCs w:val="0"/>
          <w:color w:val="auto"/>
          <w:sz w:val="28"/>
          <w:szCs w:val="28"/>
          <w:lang w:val="zh-CN" w:eastAsia="zh-CN"/>
        </w:rPr>
        <w:t>《信息与文献 文献用纸 耐久性要求》（GB/T 24423-2009）</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22.</w:t>
      </w:r>
      <w:r>
        <w:rPr>
          <w:rFonts w:hint="eastAsia" w:ascii="仿宋_GB2312" w:hAnsi="宋体" w:eastAsia="仿宋_GB2312"/>
          <w:b w:val="0"/>
          <w:bCs w:val="0"/>
          <w:color w:val="auto"/>
          <w:sz w:val="28"/>
          <w:szCs w:val="28"/>
          <w:lang w:val="zh-CN" w:eastAsia="zh-CN"/>
        </w:rPr>
        <w:t>《民国档案目录中心数据采集标准　民国档案著录细则》(DA/T 20.1-1999)</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23.</w:t>
      </w:r>
      <w:r>
        <w:rPr>
          <w:rFonts w:hint="eastAsia" w:ascii="仿宋_GB2312" w:hAnsi="宋体" w:eastAsia="仿宋_GB2312"/>
          <w:b w:val="0"/>
          <w:bCs w:val="0"/>
          <w:color w:val="auto"/>
          <w:sz w:val="28"/>
          <w:szCs w:val="28"/>
          <w:lang w:val="zh-CN" w:eastAsia="zh-CN"/>
        </w:rPr>
        <w:t>《民国档案文件级目录数据采集操作办法》（2016年）</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24.</w:t>
      </w:r>
      <w:r>
        <w:rPr>
          <w:rFonts w:hint="eastAsia" w:ascii="仿宋_GB2312" w:hAnsi="宋体" w:eastAsia="仿宋_GB2312"/>
          <w:b w:val="0"/>
          <w:bCs w:val="0"/>
          <w:color w:val="auto"/>
          <w:sz w:val="28"/>
          <w:szCs w:val="28"/>
          <w:lang w:val="zh-CN" w:eastAsia="zh-CN"/>
        </w:rPr>
        <w:t>《中国档案机读目录格式》(GB／T 20163-2006)</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25.</w:t>
      </w:r>
      <w:r>
        <w:rPr>
          <w:rFonts w:hint="eastAsia" w:ascii="仿宋_GB2312" w:hAnsi="宋体" w:eastAsia="仿宋_GB2312"/>
          <w:b w:val="0"/>
          <w:bCs w:val="0"/>
          <w:color w:val="auto"/>
          <w:sz w:val="28"/>
          <w:szCs w:val="28"/>
          <w:lang w:val="zh-CN" w:eastAsia="zh-CN"/>
        </w:rPr>
        <w:t>《文书档案案卷格式》（GB/T 9705-2008）</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26.</w:t>
      </w:r>
      <w:r>
        <w:rPr>
          <w:rFonts w:hint="eastAsia" w:ascii="仿宋_GB2312" w:hAnsi="宋体" w:eastAsia="仿宋_GB2312"/>
          <w:b w:val="0"/>
          <w:bCs w:val="0"/>
          <w:color w:val="auto"/>
          <w:sz w:val="28"/>
          <w:szCs w:val="28"/>
          <w:lang w:val="zh-CN" w:eastAsia="zh-CN"/>
        </w:rPr>
        <w:t>《档案著录规则》（DA/T18—2022）</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27.《纸质档案数字化规范》（DA/T 31-2017）</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28.《档案数字化转换操作规程》(DB32/T1894-2011)</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29.《文书档案文件级目录数据库结构和数据交换格式》(DB32/505-2002)</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30.《国家档案局关于印发〈电子档案移交与接收办法〉的通知》（档发[2012]7号）</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31.《电子文件归档光盘技术要求和应用规范》（DA/T 38—2008）</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32.《电子档案存储用可录类蓝光光盘(BD-R)技术要求和应用规范》（DA/T74-2019）　</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33.《南通市档案馆馆藏档案电子数据管理办法》（通档发[2008]29号）</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34.《南通市档案局关于印发〈纸质档案全文数字化工作要求〉的通知》（通档发[2013]99号）</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35.《无酸档案卷皮卷盒用纸及纸板》（DA/T 24-2000）等相关法律</w:t>
      </w:r>
      <w:r>
        <w:rPr>
          <w:rFonts w:hint="eastAsia" w:ascii="仿宋_GB2312" w:hAnsi="宋体" w:eastAsia="仿宋_GB2312"/>
          <w:b w:val="0"/>
          <w:bCs w:val="0"/>
          <w:color w:val="auto"/>
          <w:sz w:val="28"/>
          <w:szCs w:val="28"/>
          <w:lang w:val="zh-CN" w:eastAsia="zh-CN"/>
        </w:rPr>
        <w:t>法规制度、技术业务性标准及规范</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b/>
          <w:bCs/>
          <w:color w:val="auto"/>
          <w:sz w:val="28"/>
          <w:szCs w:val="28"/>
          <w:lang w:val="zh-CN"/>
        </w:rPr>
        <w:t>（二）项目实施具体要求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1</w:t>
      </w:r>
      <w:r>
        <w:rPr>
          <w:rFonts w:hint="eastAsia" w:ascii="仿宋_GB2312" w:hAnsi="宋体" w:eastAsia="仿宋_GB2312"/>
          <w:color w:val="auto"/>
          <w:sz w:val="28"/>
          <w:szCs w:val="28"/>
          <w:lang w:val="en-US" w:eastAsia="zh-CN"/>
        </w:rPr>
        <w:t>.按照有关规定，</w:t>
      </w:r>
      <w:r>
        <w:rPr>
          <w:rFonts w:hint="eastAsia" w:ascii="仿宋_GB2312" w:hAnsi="宋体" w:eastAsia="仿宋_GB2312"/>
          <w:color w:val="auto"/>
          <w:sz w:val="28"/>
          <w:szCs w:val="28"/>
          <w:lang w:val="zh-CN"/>
        </w:rPr>
        <w:t>采购方聘请行业内权威专家组成的独立第三方对本项目进行验收：分阶段验收、项目整体验收、提出整改措施和相关意见及结论等。采购方对各子项目进行全过程、全流程监理，并进行抽检。</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2</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在签订合同后应及时成立总项目组和4个子项目组，并指定总项目主管和子项目主管，负责对应项目组的管理协调等工作。指定的项目主管</w:t>
      </w:r>
      <w:r>
        <w:rPr>
          <w:rFonts w:hint="eastAsia" w:ascii="仿宋_GB2312" w:hAnsi="宋体" w:eastAsia="仿宋_GB2312"/>
          <w:color w:val="auto"/>
          <w:sz w:val="28"/>
          <w:szCs w:val="28"/>
          <w:lang w:val="zh-CN" w:eastAsia="zh-CN"/>
        </w:rPr>
        <w:t>政治站位高、原则性强，</w:t>
      </w:r>
      <w:r>
        <w:rPr>
          <w:rFonts w:hint="eastAsia" w:ascii="仿宋_GB2312" w:hAnsi="宋体" w:eastAsia="仿宋_GB2312"/>
          <w:color w:val="auto"/>
          <w:sz w:val="28"/>
          <w:szCs w:val="28"/>
          <w:lang w:val="zh-CN"/>
        </w:rPr>
        <w:t>须具有档案系列专业技术中级及以上职称，具有两年以上对应项目管理经历，且具有完全胜任对应项目的丰富经验。未经</w:t>
      </w:r>
      <w:r>
        <w:rPr>
          <w:rFonts w:hint="eastAsia" w:ascii="仿宋_GB2312" w:hAnsi="宋体" w:eastAsia="仿宋_GB2312"/>
          <w:color w:val="auto"/>
          <w:sz w:val="28"/>
          <w:szCs w:val="28"/>
          <w:lang w:val="zh-CN" w:eastAsia="zh-CN"/>
        </w:rPr>
        <w:t>采购方</w:t>
      </w:r>
      <w:r>
        <w:rPr>
          <w:rFonts w:hint="eastAsia" w:ascii="仿宋_GB2312" w:hAnsi="宋体" w:eastAsia="仿宋_GB2312"/>
          <w:color w:val="auto"/>
          <w:sz w:val="28"/>
          <w:szCs w:val="28"/>
          <w:lang w:val="zh-CN"/>
        </w:rPr>
        <w:t>同意不得随意更换项目主管，若项目主管不能满足</w:t>
      </w:r>
      <w:r>
        <w:rPr>
          <w:rFonts w:hint="eastAsia" w:ascii="仿宋_GB2312" w:hAnsi="宋体" w:eastAsia="仿宋_GB2312"/>
          <w:color w:val="auto"/>
          <w:sz w:val="28"/>
          <w:szCs w:val="28"/>
          <w:lang w:val="zh-CN" w:eastAsia="zh-CN"/>
        </w:rPr>
        <w:t>采购方</w:t>
      </w:r>
      <w:r>
        <w:rPr>
          <w:rFonts w:hint="eastAsia" w:ascii="仿宋_GB2312" w:hAnsi="宋体" w:eastAsia="仿宋_GB2312"/>
          <w:color w:val="auto"/>
          <w:sz w:val="28"/>
          <w:szCs w:val="28"/>
          <w:lang w:val="zh-CN"/>
        </w:rPr>
        <w:t>工作需求，应按</w:t>
      </w:r>
      <w:r>
        <w:rPr>
          <w:rFonts w:hint="eastAsia" w:ascii="仿宋_GB2312" w:hAnsi="宋体" w:eastAsia="仿宋_GB2312"/>
          <w:color w:val="auto"/>
          <w:sz w:val="28"/>
          <w:szCs w:val="28"/>
          <w:lang w:val="zh-CN" w:eastAsia="zh-CN"/>
        </w:rPr>
        <w:t>采购方</w:t>
      </w:r>
      <w:r>
        <w:rPr>
          <w:rFonts w:hint="eastAsia" w:ascii="仿宋_GB2312" w:hAnsi="宋体" w:eastAsia="仿宋_GB2312"/>
          <w:color w:val="auto"/>
          <w:sz w:val="28"/>
          <w:szCs w:val="28"/>
          <w:lang w:val="zh-CN"/>
        </w:rPr>
        <w:t>要求及时更换。</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zh-CN"/>
        </w:rPr>
        <w:t>3</w:t>
      </w:r>
      <w:r>
        <w:rPr>
          <w:rFonts w:hint="eastAsia" w:ascii="仿宋_GB2312" w:hAnsi="宋体" w:eastAsia="仿宋_GB2312"/>
          <w:color w:val="auto"/>
          <w:sz w:val="28"/>
          <w:szCs w:val="28"/>
          <w:lang w:val="en-US" w:eastAsia="zh-CN"/>
        </w:rPr>
        <w:t>.</w:t>
      </w:r>
      <w:r>
        <w:rPr>
          <w:rFonts w:hint="eastAsia" w:ascii="仿宋_GB2312" w:hAnsi="宋体" w:eastAsia="仿宋_GB2312"/>
          <w:color w:val="auto"/>
          <w:sz w:val="28"/>
          <w:szCs w:val="28"/>
          <w:lang w:val="zh-CN"/>
        </w:rPr>
        <w:t>项目实施工作的流程须包括但不限于：出库</w:t>
      </w:r>
      <w:r>
        <w:rPr>
          <w:rFonts w:hint="eastAsia" w:ascii="仿宋_GB2312" w:hAnsi="宋体" w:eastAsia="仿宋_GB2312"/>
          <w:color w:val="auto"/>
          <w:sz w:val="28"/>
          <w:szCs w:val="28"/>
          <w:lang w:val="en-US" w:eastAsia="zh-CN"/>
        </w:rPr>
        <w:t>清点</w:t>
      </w:r>
      <w:r>
        <w:rPr>
          <w:rFonts w:hint="eastAsia" w:ascii="仿宋_GB2312" w:hAnsi="宋体" w:eastAsia="仿宋_GB2312"/>
          <w:color w:val="auto"/>
          <w:sz w:val="28"/>
          <w:szCs w:val="28"/>
          <w:lang w:val="zh-CN"/>
        </w:rPr>
        <w:t>交接</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zh-CN"/>
        </w:rPr>
        <w:t>分析检测</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zh-CN"/>
        </w:rPr>
        <w:t>状况调查</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en-US" w:eastAsia="zh-CN"/>
        </w:rPr>
        <w:t>样本</w:t>
      </w:r>
      <w:r>
        <w:rPr>
          <w:rFonts w:hint="eastAsia" w:ascii="仿宋_GB2312" w:hAnsi="宋体" w:eastAsia="仿宋_GB2312"/>
          <w:color w:val="auto"/>
          <w:sz w:val="28"/>
          <w:szCs w:val="28"/>
          <w:lang w:val="zh-CN"/>
        </w:rPr>
        <w:t>拍照留档（修复前后都应有）</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zh-CN"/>
        </w:rPr>
        <w:t>制定修复方案</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en-US" w:eastAsia="zh-CN"/>
        </w:rPr>
        <w:t>去污除尘除霉、</w:t>
      </w:r>
      <w:r>
        <w:rPr>
          <w:rFonts w:hint="eastAsia" w:ascii="仿宋_GB2312" w:hAnsi="宋体" w:eastAsia="仿宋_GB2312"/>
          <w:color w:val="auto"/>
          <w:sz w:val="28"/>
          <w:szCs w:val="28"/>
          <w:lang w:val="zh-CN"/>
        </w:rPr>
        <w:t>编</w:t>
      </w:r>
      <w:r>
        <w:rPr>
          <w:rFonts w:hint="eastAsia" w:ascii="仿宋_GB2312" w:hAnsi="宋体" w:eastAsia="仿宋_GB2312"/>
          <w:color w:val="auto"/>
          <w:sz w:val="28"/>
          <w:szCs w:val="28"/>
          <w:lang w:val="zh-CN" w:eastAsia="zh-CN"/>
        </w:rPr>
        <w:t>页分件、</w:t>
      </w:r>
      <w:r>
        <w:rPr>
          <w:rFonts w:hint="eastAsia" w:ascii="仿宋_GB2312" w:hAnsi="宋体" w:eastAsia="仿宋_GB2312"/>
          <w:color w:val="auto"/>
          <w:sz w:val="28"/>
          <w:szCs w:val="28"/>
          <w:lang w:val="zh-CN"/>
        </w:rPr>
        <w:t>拆卷</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zh-CN"/>
        </w:rPr>
        <w:t>修</w:t>
      </w:r>
      <w:r>
        <w:rPr>
          <w:rFonts w:hint="eastAsia" w:ascii="仿宋_GB2312" w:hAnsi="宋体" w:eastAsia="仿宋_GB2312"/>
          <w:color w:val="auto"/>
          <w:sz w:val="28"/>
          <w:szCs w:val="28"/>
          <w:lang w:val="zh-CN" w:eastAsia="zh-CN"/>
        </w:rPr>
        <w:t>裱、脱</w:t>
      </w:r>
      <w:r>
        <w:rPr>
          <w:rFonts w:hint="eastAsia" w:ascii="仿宋_GB2312" w:hAnsi="宋体" w:eastAsia="仿宋_GB2312"/>
          <w:color w:val="auto"/>
          <w:sz w:val="28"/>
          <w:szCs w:val="28"/>
          <w:lang w:val="zh-CN"/>
        </w:rPr>
        <w:t>酸</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zh-CN"/>
        </w:rPr>
        <w:t>数字化</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zh-CN"/>
        </w:rPr>
        <w:t>编目</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zh-CN"/>
        </w:rPr>
        <w:t>整理装</w:t>
      </w:r>
      <w:r>
        <w:rPr>
          <w:rFonts w:hint="eastAsia" w:ascii="仿宋_GB2312" w:hAnsi="宋体" w:eastAsia="仿宋_GB2312"/>
          <w:color w:val="auto"/>
          <w:sz w:val="28"/>
          <w:szCs w:val="28"/>
          <w:lang w:val="zh-CN" w:eastAsia="zh-CN"/>
        </w:rPr>
        <w:t>盒（</w:t>
      </w:r>
      <w:r>
        <w:rPr>
          <w:rFonts w:hint="eastAsia" w:ascii="仿宋_GB2312" w:hAnsi="宋体" w:eastAsia="仿宋_GB2312"/>
          <w:color w:val="auto"/>
          <w:sz w:val="28"/>
          <w:szCs w:val="28"/>
          <w:lang w:val="zh-CN"/>
        </w:rPr>
        <w:t>订</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zh-CN"/>
        </w:rPr>
        <w:t>质量检查</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zh-CN"/>
        </w:rPr>
        <w:t>入库</w:t>
      </w:r>
      <w:r>
        <w:rPr>
          <w:rFonts w:hint="eastAsia" w:ascii="仿宋_GB2312" w:hAnsi="宋体" w:eastAsia="仿宋_GB2312"/>
          <w:color w:val="auto"/>
          <w:sz w:val="28"/>
          <w:szCs w:val="28"/>
          <w:lang w:val="en-US" w:eastAsia="zh-CN"/>
        </w:rPr>
        <w:t>清点</w:t>
      </w:r>
      <w:r>
        <w:rPr>
          <w:rFonts w:hint="eastAsia" w:ascii="仿宋_GB2312" w:hAnsi="宋体" w:eastAsia="仿宋_GB2312"/>
          <w:color w:val="auto"/>
          <w:sz w:val="28"/>
          <w:szCs w:val="28"/>
          <w:lang w:val="zh-CN"/>
        </w:rPr>
        <w:t>交接等环节。</w:t>
      </w:r>
      <w:r>
        <w:rPr>
          <w:rFonts w:hint="eastAsia" w:ascii="仿宋_GB2312" w:hAnsi="宋体" w:eastAsia="仿宋_GB2312"/>
          <w:color w:val="auto"/>
          <w:sz w:val="28"/>
          <w:szCs w:val="28"/>
          <w:lang w:val="en-US" w:eastAsia="zh-CN"/>
        </w:rPr>
        <w:t>原则上档案原件只出库一次。</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4.</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应有较强的方案设计</w:t>
      </w:r>
      <w:r>
        <w:rPr>
          <w:rFonts w:hint="eastAsia" w:ascii="仿宋_GB2312" w:hAnsi="宋体" w:eastAsia="仿宋_GB2312"/>
          <w:color w:val="auto"/>
          <w:sz w:val="28"/>
          <w:szCs w:val="28"/>
          <w:lang w:val="zh-CN" w:eastAsia="zh-CN"/>
        </w:rPr>
        <w:t>和执行</w:t>
      </w:r>
      <w:r>
        <w:rPr>
          <w:rFonts w:hint="eastAsia" w:ascii="仿宋_GB2312" w:hAnsi="宋体" w:eastAsia="仿宋_GB2312"/>
          <w:color w:val="auto"/>
          <w:sz w:val="28"/>
          <w:szCs w:val="28"/>
          <w:lang w:val="zh-CN"/>
        </w:rPr>
        <w:t>能力</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zh-CN"/>
        </w:rPr>
        <w:t>有复杂问题的解决能力</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zh-CN"/>
        </w:rPr>
        <w:t>遵守国家档案局《档案服务外包工作规范第1部分：总则》</w:t>
      </w:r>
      <w:r>
        <w:rPr>
          <w:rFonts w:hint="eastAsia" w:ascii="仿宋_GB2312" w:hAnsi="宋体" w:eastAsia="仿宋_GB2312"/>
          <w:color w:val="auto"/>
          <w:sz w:val="28"/>
          <w:szCs w:val="28"/>
          <w:lang w:val="zh-CN" w:eastAsia="zh-CN"/>
        </w:rPr>
        <w:t>的各项规定</w:t>
      </w:r>
      <w:r>
        <w:rPr>
          <w:rFonts w:hint="eastAsia" w:ascii="仿宋_GB2312" w:hAnsi="宋体" w:eastAsia="仿宋_GB2312"/>
          <w:color w:val="auto"/>
          <w:sz w:val="28"/>
          <w:szCs w:val="28"/>
          <w:lang w:val="zh-CN"/>
        </w:rPr>
        <w:t>以及</w:t>
      </w:r>
      <w:r>
        <w:rPr>
          <w:rFonts w:hint="eastAsia" w:ascii="仿宋_GB2312" w:hAnsi="宋体" w:eastAsia="仿宋_GB2312"/>
          <w:color w:val="auto"/>
          <w:sz w:val="28"/>
          <w:szCs w:val="28"/>
          <w:lang w:val="zh-CN" w:eastAsia="zh-CN"/>
        </w:rPr>
        <w:t>采购方</w:t>
      </w:r>
      <w:r>
        <w:rPr>
          <w:rFonts w:hint="eastAsia" w:ascii="仿宋_GB2312" w:hAnsi="宋体" w:eastAsia="仿宋_GB2312"/>
          <w:color w:val="auto"/>
          <w:sz w:val="28"/>
          <w:szCs w:val="28"/>
          <w:lang w:val="zh-CN"/>
        </w:rPr>
        <w:t>各项规章制度</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zh-CN"/>
        </w:rPr>
        <w:t>遵循“规范、实用、安全”的原则，采用安全、可靠、有效的成熟技术，兼顾安全和效率，群策群力、密切配合，完成项目内容</w:t>
      </w:r>
      <w:r>
        <w:rPr>
          <w:rFonts w:hint="eastAsia" w:ascii="仿宋_GB2312" w:hAnsi="宋体" w:eastAsia="仿宋_GB2312"/>
          <w:color w:val="auto"/>
          <w:sz w:val="28"/>
          <w:szCs w:val="28"/>
          <w:lang w:val="zh-CN" w:eastAsia="zh-CN"/>
        </w:rPr>
        <w:t>。须</w:t>
      </w:r>
      <w:r>
        <w:rPr>
          <w:rFonts w:hint="eastAsia" w:ascii="仿宋_GB2312" w:hAnsi="宋体" w:eastAsia="仿宋_GB2312"/>
          <w:color w:val="auto"/>
          <w:sz w:val="28"/>
          <w:szCs w:val="28"/>
          <w:lang w:val="zh-CN"/>
        </w:rPr>
        <w:t>列出具体的项目操作标准及流程、项目实施计划、项目组人员配备、操作人员岗位职责、安全与保密措施、质量控制与保证措施、疫情防控措施、风险评估及应急预案、售后服务措施等</w:t>
      </w:r>
      <w:r>
        <w:rPr>
          <w:rFonts w:hint="eastAsia" w:ascii="仿宋_GB2312" w:hAnsi="宋体" w:eastAsia="仿宋_GB2312"/>
          <w:color w:val="auto"/>
          <w:sz w:val="28"/>
          <w:szCs w:val="28"/>
          <w:lang w:val="zh-CN" w:eastAsia="zh-CN"/>
        </w:rPr>
        <w:t>，并能够做到严格执行</w:t>
      </w:r>
      <w:r>
        <w:rPr>
          <w:rFonts w:hint="eastAsia" w:ascii="仿宋_GB2312" w:hAnsi="宋体" w:eastAsia="仿宋_GB2312"/>
          <w:color w:val="auto"/>
          <w:sz w:val="28"/>
          <w:szCs w:val="28"/>
          <w:lang w:val="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5</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应有科学的队伍组织架构，充足稳定的人力配备，岗位配置合理，职责分明。相关操作人员须具有档案脱酸、修裱、编目、数字化等对应项目操作能力和经验，必须历史清白、没有犯罪记录，具有较高的纪律性和自觉性。本项目还需配备咨询指导、分析检测、技术保障等人员，咨询指导顾问应有档案副研究馆员以上职称人员担任，对项目全过程进行咨询指导。</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应保证在项目运行期间人员稳定，人员变动不得超过10%（因疫情原因变动除外）。</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6</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依据自身项目经验、技术能力、人员队伍、管理能力等条件向采购方提供技术服务。技术服务的内容是按照约定的范围、数量、质量和进度完成脱酸、编目、修裱和数字化等相关工作。本项目中脱酸、修裱、编目和数字化各项服务的计费方式采用全费用综合单价（元/页、元/条）及总价的计价方式。</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应承担人工费（工资、社会报销、补贴福利等）、设备工具购置费、消耗材料费、后期服务费等费用。在本项目服务内容范围内，</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不得再要求采购方支付其他费用。</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7</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rPr>
        <w:t>加工现场安装</w:t>
      </w:r>
      <w:r>
        <w:rPr>
          <w:rFonts w:hint="eastAsia" w:ascii="仿宋_GB2312" w:hAnsi="宋体" w:eastAsia="仿宋_GB2312"/>
          <w:color w:val="auto"/>
          <w:sz w:val="28"/>
          <w:szCs w:val="28"/>
          <w:lang w:val="en-US" w:eastAsia="zh-CN"/>
        </w:rPr>
        <w:t>24小时</w:t>
      </w:r>
      <w:r>
        <w:rPr>
          <w:rFonts w:hint="eastAsia" w:ascii="仿宋_GB2312" w:hAnsi="宋体" w:eastAsia="仿宋_GB2312"/>
          <w:color w:val="auto"/>
          <w:sz w:val="28"/>
          <w:szCs w:val="28"/>
          <w:lang w:val="zh-CN"/>
        </w:rPr>
        <w:t>视频监控系统，对本项目实施的全过程进行无死角实时监控。录制现场视频的移动硬盘和视频监控由</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提供，</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定期向</w:t>
      </w:r>
      <w:r>
        <w:rPr>
          <w:rFonts w:hint="eastAsia" w:ascii="仿宋_GB2312" w:hAnsi="宋体" w:eastAsia="仿宋_GB2312"/>
          <w:color w:val="auto"/>
          <w:sz w:val="28"/>
          <w:szCs w:val="28"/>
          <w:lang w:val="zh-CN" w:eastAsia="zh-CN"/>
        </w:rPr>
        <w:t>采购方</w:t>
      </w:r>
      <w:r>
        <w:rPr>
          <w:rFonts w:hint="eastAsia" w:ascii="仿宋_GB2312" w:hAnsi="宋体" w:eastAsia="仿宋_GB2312"/>
          <w:color w:val="auto"/>
          <w:sz w:val="28"/>
          <w:szCs w:val="28"/>
          <w:lang w:val="zh-CN"/>
        </w:rPr>
        <w:t>移交完整监控录像数据，以确保本项目的顺利实施。</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8</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需自携所需软硬件设备上门提供加工服务，各种设备性能良好；采购方不提供加工服务的任何设备和软件，只提供场地、相关水电需求和必要的档案业务指导、档案原件</w:t>
      </w:r>
      <w:r>
        <w:rPr>
          <w:rFonts w:hint="eastAsia" w:ascii="仿宋_GB2312" w:hAnsi="宋体" w:eastAsia="仿宋_GB2312"/>
          <w:color w:val="auto"/>
          <w:sz w:val="28"/>
          <w:szCs w:val="28"/>
          <w:lang w:val="zh-CN" w:eastAsia="zh-CN"/>
        </w:rPr>
        <w:t>、相关</w:t>
      </w:r>
      <w:r>
        <w:rPr>
          <w:rFonts w:hint="eastAsia" w:ascii="仿宋_GB2312" w:hAnsi="宋体" w:eastAsia="仿宋_GB2312"/>
          <w:color w:val="auto"/>
          <w:sz w:val="28"/>
          <w:szCs w:val="28"/>
          <w:lang w:val="zh-CN"/>
        </w:rPr>
        <w:t>数据</w:t>
      </w:r>
      <w:r>
        <w:rPr>
          <w:rFonts w:hint="eastAsia" w:ascii="仿宋_GB2312" w:hAnsi="宋体" w:eastAsia="仿宋_GB2312"/>
          <w:color w:val="auto"/>
          <w:sz w:val="28"/>
          <w:szCs w:val="28"/>
          <w:lang w:val="zh-CN" w:eastAsia="zh-CN"/>
        </w:rPr>
        <w:t>及监督验收</w:t>
      </w:r>
      <w:r>
        <w:rPr>
          <w:rFonts w:hint="eastAsia" w:ascii="仿宋_GB2312" w:hAnsi="宋体" w:eastAsia="仿宋_GB2312"/>
          <w:color w:val="auto"/>
          <w:sz w:val="28"/>
          <w:szCs w:val="28"/>
          <w:lang w:val="zh-CN"/>
        </w:rPr>
        <w:t>，其他工作内容及责任均由</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承担。</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9</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rPr>
        <w:t>项目实施过程中使用的各种软硬件设备只能作为本项目专用，不得将设备挪作他用或随意把不属于本项目的设备带进工作场所进行操作；各种软硬件设备须安全可靠，并且提供的加工软件除具有日常所需功能以外，还需具备对敏感和危险操作进行记录，能够自动捕获操作人员、操作时间、设备记录等功能，以便提供追溯管理；整个项目实施过程中所需的其他耗材如卷皮、目录纸张、备考表、装订线、硬盘等由</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提供，且应符合国家标准和档案用品规范。</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10.</w:t>
      </w:r>
      <w:r>
        <w:rPr>
          <w:rFonts w:hint="eastAsia" w:ascii="仿宋_GB2312" w:hAnsi="宋体" w:eastAsia="仿宋_GB2312"/>
          <w:color w:val="auto"/>
          <w:sz w:val="28"/>
          <w:szCs w:val="28"/>
          <w:lang w:val="zh-CN"/>
        </w:rPr>
        <w:t>中标人对各个项目、项目的各个环节均应</w:t>
      </w:r>
      <w:r>
        <w:rPr>
          <w:rFonts w:hint="eastAsia" w:ascii="仿宋_GB2312" w:hAnsi="宋体" w:eastAsia="仿宋_GB2312"/>
          <w:color w:val="auto"/>
          <w:sz w:val="28"/>
          <w:szCs w:val="28"/>
          <w:lang w:val="zh-CN" w:eastAsia="zh-CN"/>
        </w:rPr>
        <w:t>建立安全协调措施，确保</w:t>
      </w:r>
      <w:r>
        <w:rPr>
          <w:rFonts w:hint="eastAsia" w:ascii="仿宋_GB2312" w:hAnsi="宋体" w:eastAsia="仿宋_GB2312"/>
          <w:color w:val="auto"/>
          <w:sz w:val="28"/>
          <w:szCs w:val="28"/>
          <w:lang w:val="zh-CN"/>
        </w:rPr>
        <w:t>档案</w:t>
      </w:r>
      <w:r>
        <w:rPr>
          <w:rFonts w:hint="eastAsia" w:ascii="仿宋_GB2312" w:hAnsi="宋体" w:eastAsia="仿宋_GB2312"/>
          <w:color w:val="auto"/>
          <w:sz w:val="28"/>
          <w:szCs w:val="28"/>
          <w:lang w:val="zh-CN" w:eastAsia="zh-CN"/>
        </w:rPr>
        <w:t>不</w:t>
      </w:r>
      <w:r>
        <w:rPr>
          <w:rFonts w:hint="eastAsia" w:ascii="仿宋_GB2312" w:hAnsi="宋体" w:eastAsia="仿宋_GB2312"/>
          <w:color w:val="auto"/>
          <w:sz w:val="28"/>
          <w:szCs w:val="28"/>
          <w:lang w:val="zh-CN"/>
        </w:rPr>
        <w:t>丢失、</w:t>
      </w:r>
      <w:r>
        <w:rPr>
          <w:rFonts w:hint="eastAsia" w:ascii="仿宋_GB2312" w:hAnsi="宋体" w:eastAsia="仿宋_GB2312"/>
          <w:color w:val="auto"/>
          <w:sz w:val="28"/>
          <w:szCs w:val="28"/>
          <w:lang w:val="zh-CN" w:eastAsia="zh-CN"/>
        </w:rPr>
        <w:t>不</w:t>
      </w:r>
      <w:r>
        <w:rPr>
          <w:rFonts w:hint="eastAsia" w:ascii="仿宋_GB2312" w:hAnsi="宋体" w:eastAsia="仿宋_GB2312"/>
          <w:color w:val="auto"/>
          <w:sz w:val="28"/>
          <w:szCs w:val="28"/>
          <w:lang w:val="zh-CN"/>
        </w:rPr>
        <w:t>损毁，不放错卷、盒</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zh-CN"/>
        </w:rPr>
        <w:t>建立工作日志并及时整理、汇总、装订成册</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zh-CN"/>
        </w:rPr>
        <w:t>在</w:t>
      </w:r>
      <w:r>
        <w:rPr>
          <w:rFonts w:hint="eastAsia" w:ascii="仿宋_GB2312" w:hAnsi="宋体" w:eastAsia="仿宋_GB2312"/>
          <w:color w:val="auto"/>
          <w:sz w:val="28"/>
          <w:szCs w:val="28"/>
          <w:lang w:val="zh-CN" w:eastAsia="zh-CN"/>
        </w:rPr>
        <w:t>年度任务</w:t>
      </w:r>
      <w:r>
        <w:rPr>
          <w:rFonts w:hint="eastAsia" w:ascii="仿宋_GB2312" w:hAnsi="宋体" w:eastAsia="仿宋_GB2312"/>
          <w:color w:val="auto"/>
          <w:sz w:val="28"/>
          <w:szCs w:val="28"/>
          <w:lang w:val="zh-CN"/>
        </w:rPr>
        <w:t>完成的同时建立完整、规范的记录。完工验收时应</w:t>
      </w:r>
      <w:r>
        <w:rPr>
          <w:rFonts w:hint="eastAsia" w:ascii="仿宋_GB2312" w:hAnsi="宋体" w:eastAsia="仿宋_GB2312"/>
          <w:color w:val="auto"/>
          <w:sz w:val="28"/>
          <w:szCs w:val="28"/>
          <w:lang w:val="zh-CN" w:eastAsia="zh-CN"/>
        </w:rPr>
        <w:t>移交</w:t>
      </w:r>
      <w:r>
        <w:rPr>
          <w:rFonts w:hint="eastAsia" w:ascii="仿宋_GB2312" w:hAnsi="宋体" w:eastAsia="仿宋_GB2312"/>
          <w:color w:val="auto"/>
          <w:sz w:val="28"/>
          <w:szCs w:val="28"/>
          <w:lang w:val="zh-CN"/>
        </w:rPr>
        <w:t>工作日志、产品质量检验、验收记录等</w:t>
      </w:r>
      <w:r>
        <w:rPr>
          <w:rFonts w:hint="eastAsia" w:ascii="仿宋_GB2312" w:hAnsi="宋体" w:eastAsia="仿宋_GB2312"/>
          <w:color w:val="auto"/>
          <w:sz w:val="28"/>
          <w:szCs w:val="28"/>
          <w:lang w:val="zh-CN" w:eastAsia="zh-CN"/>
        </w:rPr>
        <w:t>原始</w:t>
      </w:r>
      <w:r>
        <w:rPr>
          <w:rFonts w:hint="eastAsia" w:ascii="仿宋_GB2312" w:hAnsi="宋体" w:eastAsia="仿宋_GB2312"/>
          <w:color w:val="auto"/>
          <w:sz w:val="28"/>
          <w:szCs w:val="28"/>
          <w:lang w:val="zh-CN"/>
        </w:rPr>
        <w:t>资料。</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rPr>
        <w:t>1</w:t>
      </w:r>
      <w:r>
        <w:rPr>
          <w:rFonts w:hint="eastAsia" w:ascii="仿宋_GB2312" w:hAnsi="宋体" w:eastAsia="仿宋_GB2312"/>
          <w:color w:val="auto"/>
          <w:sz w:val="28"/>
          <w:szCs w:val="28"/>
          <w:lang w:val="en-US" w:eastAsia="zh-CN"/>
        </w:rPr>
        <w:t>1</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lang w:val="zh-CN"/>
        </w:rPr>
        <w:t>加工现场内所有纸质材料的销毁，必须经过</w:t>
      </w:r>
      <w:r>
        <w:rPr>
          <w:rFonts w:hint="eastAsia" w:ascii="仿宋_GB2312" w:hAnsi="宋体" w:eastAsia="仿宋_GB2312"/>
          <w:color w:val="auto"/>
          <w:sz w:val="28"/>
          <w:szCs w:val="28"/>
          <w:lang w:val="zh-CN" w:eastAsia="zh-CN"/>
        </w:rPr>
        <w:t>采购方</w:t>
      </w:r>
      <w:r>
        <w:rPr>
          <w:rFonts w:hint="eastAsia" w:ascii="仿宋_GB2312" w:hAnsi="宋体" w:eastAsia="仿宋_GB2312"/>
          <w:color w:val="auto"/>
          <w:sz w:val="28"/>
          <w:szCs w:val="28"/>
          <w:lang w:val="zh-CN"/>
        </w:rPr>
        <w:t>项目管理人员办理相关手续后方可销毁；分批验收进行数据移交完成后，存储数据的</w:t>
      </w:r>
      <w:r>
        <w:rPr>
          <w:rFonts w:hint="eastAsia" w:ascii="仿宋_GB2312" w:hAnsi="宋体" w:eastAsia="仿宋_GB2312"/>
          <w:b w:val="0"/>
          <w:bCs w:val="0"/>
          <w:color w:val="auto"/>
          <w:sz w:val="28"/>
          <w:szCs w:val="28"/>
          <w:lang w:val="en-US" w:eastAsia="zh-CN"/>
        </w:rPr>
        <w:t>移动存储设备以及工作站上保存数据的硬盘</w:t>
      </w:r>
      <w:r>
        <w:rPr>
          <w:rFonts w:hint="eastAsia" w:ascii="仿宋_GB2312" w:hAnsi="宋体" w:eastAsia="仿宋_GB2312"/>
          <w:color w:val="auto"/>
          <w:sz w:val="28"/>
          <w:szCs w:val="28"/>
          <w:lang w:val="zh-CN"/>
        </w:rPr>
        <w:t>须向</w:t>
      </w:r>
      <w:r>
        <w:rPr>
          <w:rFonts w:hint="eastAsia" w:ascii="仿宋_GB2312" w:hAnsi="宋体" w:eastAsia="仿宋_GB2312"/>
          <w:color w:val="auto"/>
          <w:sz w:val="28"/>
          <w:szCs w:val="28"/>
          <w:lang w:val="zh-CN" w:eastAsia="zh-CN"/>
        </w:rPr>
        <w:t>采购方</w:t>
      </w:r>
      <w:r>
        <w:rPr>
          <w:rFonts w:hint="eastAsia" w:ascii="仿宋_GB2312" w:hAnsi="宋体" w:eastAsia="仿宋_GB2312"/>
          <w:color w:val="auto"/>
          <w:sz w:val="28"/>
          <w:szCs w:val="28"/>
          <w:lang w:val="zh-CN"/>
        </w:rPr>
        <w:t>移交，不得留取任何加工数据</w:t>
      </w:r>
      <w:r>
        <w:rPr>
          <w:rFonts w:hint="eastAsia" w:ascii="仿宋_GB2312" w:hAnsi="宋体" w:eastAsia="仿宋_GB2312"/>
          <w:color w:val="auto"/>
          <w:sz w:val="28"/>
          <w:szCs w:val="28"/>
          <w:lang w:val="zh-CN" w:eastAsia="zh-CN"/>
        </w:rPr>
        <w:t>，</w:t>
      </w:r>
      <w:r>
        <w:rPr>
          <w:rFonts w:hint="eastAsia" w:ascii="仿宋_GB2312" w:hAnsi="宋体" w:eastAsia="仿宋_GB2312"/>
          <w:color w:val="auto"/>
          <w:sz w:val="28"/>
          <w:szCs w:val="28"/>
          <w:lang w:val="zh-CN"/>
        </w:rPr>
        <w:t>其他数据必须在采购方项目管理人员的现场监督下方可进行销毁，</w:t>
      </w:r>
      <w:r>
        <w:rPr>
          <w:rFonts w:hint="eastAsia" w:ascii="仿宋_GB2312" w:hAnsi="宋体" w:eastAsia="仿宋_GB2312"/>
          <w:color w:val="auto"/>
          <w:sz w:val="28"/>
          <w:szCs w:val="28"/>
          <w:lang w:val="zh-CN" w:eastAsia="zh-CN"/>
        </w:rPr>
        <w:t>中标人不得自行</w:t>
      </w:r>
      <w:r>
        <w:rPr>
          <w:rFonts w:hint="eastAsia" w:ascii="仿宋_GB2312" w:hAnsi="宋体" w:eastAsia="仿宋_GB2312"/>
          <w:color w:val="auto"/>
          <w:sz w:val="28"/>
          <w:szCs w:val="28"/>
          <w:lang w:val="zh-CN"/>
        </w:rPr>
        <w:t>销毁。</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12.</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在投标时要特别强调指出所承诺的服务内容，其中包括：服务响应时间、项目完成时间、</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的技术力量、技术服务内容、安全保密措施和质量水平等。中标单位需提供24小时热线以及不超过4小时现场响应的项目后期维护服务。涉及项目管理人员调配、进度安排等决策问题，须由</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负责人与采购</w:t>
      </w:r>
      <w:r>
        <w:rPr>
          <w:rFonts w:hint="eastAsia" w:ascii="仿宋_GB2312" w:hAnsi="宋体" w:eastAsia="仿宋_GB2312"/>
          <w:color w:val="auto"/>
          <w:sz w:val="28"/>
          <w:szCs w:val="28"/>
          <w:lang w:val="zh-CN" w:eastAsia="zh-CN"/>
        </w:rPr>
        <w:t>方</w:t>
      </w:r>
      <w:r>
        <w:rPr>
          <w:rFonts w:hint="eastAsia" w:ascii="仿宋_GB2312" w:hAnsi="宋体" w:eastAsia="仿宋_GB2312"/>
          <w:color w:val="auto"/>
          <w:sz w:val="28"/>
          <w:szCs w:val="28"/>
          <w:lang w:val="zh-CN"/>
        </w:rPr>
        <w:t>直接协商解决。</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13.其他未尽事宜，由中标人与采购方协商解决。</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bCs/>
          <w:color w:val="auto"/>
          <w:sz w:val="28"/>
          <w:szCs w:val="28"/>
          <w:lang w:val="zh-CN" w:eastAsia="zh-CN"/>
        </w:rPr>
      </w:pPr>
      <w:r>
        <w:rPr>
          <w:rFonts w:hint="eastAsia" w:ascii="仿宋_GB2312" w:hAnsi="宋体" w:eastAsia="仿宋_GB2312"/>
          <w:b/>
          <w:bCs/>
          <w:color w:val="auto"/>
          <w:sz w:val="28"/>
          <w:szCs w:val="28"/>
          <w:lang w:val="zh-CN"/>
        </w:rPr>
        <w:t>（三）</w:t>
      </w:r>
      <w:r>
        <w:rPr>
          <w:rFonts w:hint="eastAsia" w:ascii="仿宋_GB2312" w:hAnsi="宋体" w:eastAsia="仿宋_GB2312"/>
          <w:b/>
          <w:bCs/>
          <w:color w:val="auto"/>
          <w:sz w:val="28"/>
          <w:szCs w:val="28"/>
          <w:lang w:val="zh-CN" w:eastAsia="zh-CN"/>
        </w:rPr>
        <w:t>档案安全保障要求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中标人须严格遵守《中华人民共和国档案法》《中华人民共和国保守国家秘密法》</w:t>
      </w:r>
      <w:r>
        <w:rPr>
          <w:rFonts w:hint="eastAsia" w:ascii="仿宋_GB2312" w:hAnsi="宋体" w:eastAsia="仿宋_GB2312"/>
          <w:color w:val="auto"/>
          <w:sz w:val="28"/>
          <w:szCs w:val="28"/>
          <w:lang w:val="zh-CN"/>
        </w:rPr>
        <w:t>《中华人民共和国保守国家秘密法实施条例》《档案服务外包工作规范第1部分：总则》</w:t>
      </w:r>
      <w:r>
        <w:rPr>
          <w:rFonts w:hint="eastAsia" w:ascii="仿宋_GB2312" w:hAnsi="宋体" w:eastAsia="仿宋_GB2312"/>
          <w:b w:val="0"/>
          <w:bCs w:val="0"/>
          <w:color w:val="auto"/>
          <w:sz w:val="28"/>
          <w:szCs w:val="28"/>
          <w:lang w:val="zh-CN" w:eastAsia="zh-CN"/>
        </w:rPr>
        <w:t>等国家法律法规和标准规范，与采购方签订安全管理责任书和保</w:t>
      </w:r>
      <w:r>
        <w:rPr>
          <w:rFonts w:hint="eastAsia" w:ascii="仿宋_GB2312" w:hAnsi="宋体" w:eastAsia="仿宋_GB2312"/>
          <w:color w:val="auto"/>
          <w:sz w:val="28"/>
          <w:szCs w:val="28"/>
          <w:lang w:val="zh-CN" w:eastAsia="zh-CN"/>
        </w:rPr>
        <w:t>密协议等，保证档案实体和档案信息安全，并</w:t>
      </w:r>
      <w:r>
        <w:rPr>
          <w:rFonts w:hint="eastAsia" w:ascii="仿宋_GB2312" w:hAnsi="宋体" w:eastAsia="仿宋_GB2312"/>
          <w:b w:val="0"/>
          <w:bCs w:val="0"/>
          <w:color w:val="auto"/>
          <w:sz w:val="28"/>
          <w:szCs w:val="28"/>
          <w:lang w:val="zh-CN" w:eastAsia="zh-CN"/>
        </w:rPr>
        <w:t>自觉接受检查监督。发生档案丢失、损毁、信息泄漏等情形的，将依法追究中标人的法律责任。中标人同时应做到：</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lang w:val="zh-CN" w:eastAsia="zh-CN"/>
        </w:rPr>
        <w:t>实行有效的人力资源管理，对员工进行严格的</w:t>
      </w:r>
      <w:r>
        <w:rPr>
          <w:rFonts w:hint="eastAsia" w:ascii="仿宋_GB2312" w:hAnsi="宋体" w:eastAsia="仿宋_GB2312"/>
          <w:b w:val="0"/>
          <w:bCs w:val="0"/>
          <w:color w:val="auto"/>
          <w:sz w:val="28"/>
          <w:szCs w:val="28"/>
          <w:lang w:val="zh-CN" w:eastAsia="zh-CN"/>
        </w:rPr>
        <w:t>政治考察并向采购方备案。</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2.</w:t>
      </w:r>
      <w:r>
        <w:rPr>
          <w:rFonts w:hint="eastAsia" w:ascii="仿宋_GB2312" w:hAnsi="宋体" w:eastAsia="仿宋_GB2312"/>
          <w:b w:val="0"/>
          <w:bCs w:val="0"/>
          <w:color w:val="auto"/>
          <w:sz w:val="28"/>
          <w:szCs w:val="28"/>
          <w:lang w:val="zh-CN" w:eastAsia="zh-CN"/>
        </w:rPr>
        <w:t>与员工签订书面的保密协议，加强保密教育，要求员工承诺在工作过程中不摘抄、删改、复制、泄露采购方的档案和其他信息。</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3.建立严格的保密制度，对关键岗位</w:t>
      </w:r>
      <w:r>
        <w:rPr>
          <w:rFonts w:hint="eastAsia" w:ascii="仿宋_GB2312" w:hAnsi="宋体" w:eastAsia="仿宋_GB2312"/>
          <w:b w:val="0"/>
          <w:bCs w:val="0"/>
          <w:color w:val="auto"/>
          <w:sz w:val="28"/>
          <w:szCs w:val="28"/>
          <w:lang w:val="zh-CN" w:eastAsia="zh-CN"/>
        </w:rPr>
        <w:t>实施保密安全责任制，确保保密措施的具体落实及泄密责任可追究。</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4.</w:t>
      </w:r>
      <w:r>
        <w:rPr>
          <w:rFonts w:hint="eastAsia" w:ascii="仿宋_GB2312" w:hAnsi="宋体" w:eastAsia="仿宋_GB2312"/>
          <w:b w:val="0"/>
          <w:bCs w:val="0"/>
          <w:color w:val="auto"/>
          <w:sz w:val="28"/>
          <w:szCs w:val="28"/>
          <w:lang w:val="zh-CN" w:eastAsia="zh-CN"/>
        </w:rPr>
        <w:t>项目实施工作必须在采购方指定的场所内进行，中标人须制定并完善场所内工作制度，实行全过程监管，确保档案（及其他涉密信息或敏感信息）不被损伤、销毁、丢弃、窃取、删除、更改、摘抄、公布、出版，不被未经采购方同意或授权的组织或个人接触、复制、使用，确保场所正常秩序和安全。</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5.</w:t>
      </w:r>
      <w:r>
        <w:rPr>
          <w:rFonts w:hint="eastAsia" w:ascii="仿宋_GB2312" w:hAnsi="宋体" w:eastAsia="仿宋_GB2312"/>
          <w:b w:val="0"/>
          <w:bCs w:val="0"/>
          <w:color w:val="auto"/>
          <w:sz w:val="28"/>
          <w:szCs w:val="28"/>
          <w:lang w:val="zh-CN" w:eastAsia="zh-CN"/>
        </w:rPr>
        <w:t>项目整个实施过程中，中标人员工的安全由中标人完全负责。</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bCs/>
          <w:color w:val="auto"/>
          <w:sz w:val="28"/>
          <w:szCs w:val="28"/>
          <w:lang w:val="zh-CN" w:eastAsia="zh-CN"/>
        </w:rPr>
      </w:pPr>
      <w:r>
        <w:rPr>
          <w:rFonts w:hint="eastAsia" w:ascii="仿宋_GB2312" w:hAnsi="宋体" w:eastAsia="仿宋_GB2312"/>
          <w:b/>
          <w:bCs/>
          <w:color w:val="auto"/>
          <w:sz w:val="28"/>
          <w:szCs w:val="28"/>
          <w:lang w:val="zh-CN" w:eastAsia="zh-CN"/>
        </w:rPr>
        <w:t>（四）合同提前终止情况</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1</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zh-CN" w:eastAsia="zh-CN"/>
        </w:rPr>
        <w:t>中标人有下列违约情况之一，并在收到采购方违约通知后的合理时间内，或经采购方书面认可延长的时间内未能纠正其过失，采购方有权向中标人发出书面通知，终止部分或全部合同，并向中标人提出索赔，要求中标人承担违约责任。</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（l）如果中标人未能在合同规定的期限或采购方同意延期的限期内提供全部或部分货物（含软件及相关服务）；</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（2）如果中标人未能履行合同规定的其他义务。</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2</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zh-CN" w:eastAsia="zh-CN"/>
        </w:rPr>
        <w:t>在采购方根据第3条规定，终止了全部或部分合同，采购方可以依其认为适当的条件和方式购买与未交货物（含软件及相关服务）类似的货物（含软件及相关服务），中标人应对购买类似货物（含软件及相关服务）所超出的费用负责。而且中标人还应继续执行合同中未终止的部分。</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3</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zh-CN" w:eastAsia="zh-CN"/>
        </w:rPr>
        <w:t>破产终止合同</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如果中标人破产或无清偿能力，采购方可在任何时候以书面通知中标人终止合同，该终止合同以不损害或影响采购方已经采取或将采取补救措施的权利。</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如中标人在施工过程中出现重大人身伤害事故，采购方有权终止合同。</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bCs/>
          <w:color w:val="auto"/>
          <w:sz w:val="28"/>
          <w:szCs w:val="28"/>
          <w:lang w:val="zh-CN"/>
        </w:rPr>
      </w:pPr>
      <w:r>
        <w:rPr>
          <w:rFonts w:hint="eastAsia" w:ascii="仿宋_GB2312" w:hAnsi="宋体" w:eastAsia="仿宋_GB2312"/>
          <w:b/>
          <w:bCs/>
          <w:color w:val="auto"/>
          <w:sz w:val="28"/>
          <w:szCs w:val="28"/>
          <w:lang w:val="zh-CN"/>
        </w:rPr>
        <w:t>三、脱酸要求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lang w:val="zh-CN"/>
        </w:rPr>
        <w:t>从安全性和技术成熟度综合考虑，采用液相脱酸法的相关技术进行脱酸。</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2.</w:t>
      </w:r>
      <w:r>
        <w:rPr>
          <w:rFonts w:hint="eastAsia" w:ascii="仿宋_GB2312" w:hAnsi="宋体" w:eastAsia="仿宋_GB2312"/>
          <w:color w:val="auto"/>
          <w:sz w:val="28"/>
          <w:szCs w:val="28"/>
          <w:lang w:val="zh-CN"/>
        </w:rPr>
        <w:t>鼓励和支持档案工作科学研究和技术创新，促进科技成果在档案保护等方面的转化和应用，积极采用国家档案权威机构认可的科技研发脱酸产品和工艺，脱酸设备及相匹配的脱酸液为国家认可的权威检测机构认证的环保产品。</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3.</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须设立</w:t>
      </w:r>
      <w:r>
        <w:rPr>
          <w:rFonts w:hint="eastAsia" w:ascii="仿宋_GB2312" w:hAnsi="宋体" w:eastAsia="仿宋_GB2312"/>
          <w:color w:val="auto"/>
          <w:sz w:val="28"/>
          <w:szCs w:val="28"/>
          <w:lang w:val="zh-CN" w:eastAsia="zh-CN"/>
        </w:rPr>
        <w:t>有</w:t>
      </w:r>
      <w:r>
        <w:rPr>
          <w:rFonts w:hint="eastAsia" w:ascii="仿宋_GB2312" w:hAnsi="宋体" w:eastAsia="仿宋_GB2312"/>
          <w:color w:val="auto"/>
          <w:sz w:val="28"/>
          <w:szCs w:val="28"/>
          <w:lang w:val="zh-CN"/>
        </w:rPr>
        <w:t>专人负责</w:t>
      </w:r>
      <w:r>
        <w:rPr>
          <w:rFonts w:hint="eastAsia" w:ascii="仿宋_GB2312" w:hAnsi="宋体" w:eastAsia="仿宋_GB2312"/>
          <w:color w:val="auto"/>
          <w:sz w:val="28"/>
          <w:szCs w:val="28"/>
          <w:lang w:val="zh-CN" w:eastAsia="zh-CN"/>
        </w:rPr>
        <w:t>的</w:t>
      </w:r>
      <w:r>
        <w:rPr>
          <w:rFonts w:hint="eastAsia" w:ascii="仿宋_GB2312" w:hAnsi="宋体" w:eastAsia="仿宋_GB2312"/>
          <w:color w:val="auto"/>
          <w:sz w:val="28"/>
          <w:szCs w:val="28"/>
          <w:lang w:val="zh-CN"/>
        </w:rPr>
        <w:t>项目</w:t>
      </w:r>
      <w:r>
        <w:rPr>
          <w:rFonts w:hint="eastAsia" w:ascii="仿宋_GB2312" w:hAnsi="宋体" w:eastAsia="仿宋_GB2312"/>
          <w:color w:val="auto"/>
          <w:sz w:val="28"/>
          <w:szCs w:val="28"/>
          <w:lang w:val="zh-CN" w:eastAsia="zh-CN"/>
        </w:rPr>
        <w:t>组，负责对项目进行</w:t>
      </w:r>
      <w:r>
        <w:rPr>
          <w:rFonts w:hint="eastAsia" w:ascii="仿宋_GB2312" w:hAnsi="宋体" w:eastAsia="仿宋_GB2312"/>
          <w:color w:val="auto"/>
          <w:sz w:val="28"/>
          <w:szCs w:val="28"/>
          <w:lang w:val="zh-CN"/>
        </w:rPr>
        <w:t>实施，包括脱酸前的实地评估、科技自动化设备的选用、脱酸技术的安全性论证、脱酸方案的制定、脱酸过程中风险技术解决、详尽的设备参数和耗材配置、pH测试设备的精准选择、脱酸的具体实施等。</w:t>
      </w:r>
    </w:p>
    <w:p>
      <w:pPr>
        <w:keepNext w:val="0"/>
        <w:keepLines w:val="0"/>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4</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zh-CN" w:eastAsia="zh-CN"/>
        </w:rPr>
        <w:t>中标人须根据脱酸项目技术要求，提供符合采购方需求的可操作的详细的技术解决方案，并能根据实际情形进行修改，确保达到预期效果。</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5</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en-US" w:eastAsia="zh-CN"/>
        </w:rPr>
        <w:t>脱酸处理后档案纸张酸碱度在7≦pH≦8.5，无字迹洇化扩散等现象；保持档案原貌，不得损害原件上任何历史痕迹，确保档案实体安全；对人体无危害，对环境无污染；在相对稳定的标准库房保管环境下，档案保存寿命得以延长2到3倍（以第三方权威检测机构出具的老化实验数据为证）。</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6</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zh-CN" w:eastAsia="zh-CN"/>
        </w:rPr>
        <w:t>指派专人负责档案实体的出、入库交接工作和日常管理，制作《档案出入库登记表》《脱酸流程交接单》《脱酸效果验收报告单》《档案交接登记表单》等全过程台账，详细记录脱酸过程中每一个环节的工作情况及责任人。</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eastAsia="仿宋"/>
          <w:color w:val="auto"/>
        </w:rPr>
      </w:pPr>
      <w:r>
        <w:rPr>
          <w:rFonts w:hint="eastAsia" w:ascii="仿宋_GB2312" w:hAnsi="宋体" w:eastAsia="仿宋_GB2312"/>
          <w:b w:val="0"/>
          <w:bCs w:val="0"/>
          <w:color w:val="auto"/>
          <w:sz w:val="28"/>
          <w:szCs w:val="28"/>
          <w:lang w:val="en-US" w:eastAsia="zh-CN"/>
        </w:rPr>
        <w:t>7</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zh-CN" w:eastAsia="zh-CN"/>
        </w:rPr>
        <w:t>脱酸流程须包括但不限于：接收、登记测量、预判调试、批量（单页）脱酸、后处理、效果评价、整理交接等。</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登记测量后、预判调试前，采购方按一定比例对处理前档案pH值进行抽测，抽测结果均要做好登记。</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8</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zh-CN" w:eastAsia="zh-CN"/>
        </w:rPr>
        <w:t>档案脱酸耗材要求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（1）中标人使用的脱酸液等耗材应提供具有资质认证的专业检测机构或行业权威学术机构出具的安全检测报告。</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（2）中标人提供的脱酸液等耗材必须在行业内有广泛的规模化应用案例。</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（3）脱酸液等耗材必须是安全环保的,对人身健康无害,不污染环境，不得伤害档案。同时脱酸液不燃烧、不爆炸。</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（4）脱酸液等耗材能够均匀渗透在纸张纤维结构中，脱酸后纸张保留适当碱残留量。</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9</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zh-CN" w:eastAsia="zh-CN"/>
        </w:rPr>
        <w:t>脱酸具体实施要求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（1）脱酸后档案的酸性物质被完全中和，脱酸彻底。</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（2）脱酸过程进行实时记录或监控，保证脱酸效果的一致性及精准性。</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（3）对脱酸过程中排放的废气、废液进行环保处理，保证环境及人体安全。</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10</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zh-CN" w:eastAsia="zh-CN"/>
        </w:rPr>
        <w:t>质量验收要求</w:t>
      </w:r>
      <w:r>
        <w:rPr>
          <w:rFonts w:hint="eastAsia" w:ascii="仿宋_GB2312" w:hAnsi="宋体" w:eastAsia="仿宋_GB2312"/>
          <w:b w:val="0"/>
          <w:bCs w:val="0"/>
          <w:color w:val="auto"/>
          <w:sz w:val="28"/>
          <w:szCs w:val="28"/>
          <w:lang w:val="zh-CN" w:eastAsia="zh-CN"/>
        </w:rPr>
        <w:br w:type="textWrapping"/>
      </w:r>
      <w:r>
        <w:rPr>
          <w:rFonts w:hint="eastAsia" w:ascii="仿宋_GB2312" w:hAnsi="宋体" w:eastAsia="仿宋_GB2312"/>
          <w:b w:val="0"/>
          <w:bCs w:val="0"/>
          <w:color w:val="auto"/>
          <w:sz w:val="28"/>
          <w:szCs w:val="28"/>
          <w:lang w:val="zh-CN" w:eastAsia="zh-CN"/>
        </w:rPr>
        <w:t>　　验收一般以</w:t>
      </w:r>
      <w:r>
        <w:rPr>
          <w:rFonts w:hint="eastAsia" w:ascii="仿宋_GB2312" w:hAnsi="宋体" w:eastAsia="仿宋_GB2312"/>
          <w:b w:val="0"/>
          <w:bCs w:val="0"/>
          <w:color w:val="auto"/>
          <w:sz w:val="28"/>
          <w:szCs w:val="28"/>
          <w:lang w:val="en-US" w:eastAsia="zh-CN"/>
        </w:rPr>
        <w:t>一次出库量</w:t>
      </w:r>
      <w:r>
        <w:rPr>
          <w:rFonts w:hint="eastAsia" w:ascii="仿宋_GB2312" w:hAnsi="宋体" w:eastAsia="仿宋_GB2312"/>
          <w:b w:val="0"/>
          <w:bCs w:val="0"/>
          <w:color w:val="auto"/>
          <w:sz w:val="28"/>
          <w:szCs w:val="28"/>
          <w:lang w:val="zh-CN" w:eastAsia="zh-CN"/>
        </w:rPr>
        <w:t>为一个批次，抽测比例</w:t>
      </w:r>
      <w:r>
        <w:rPr>
          <w:rFonts w:hint="eastAsia" w:ascii="仿宋_GB2312" w:hAnsi="宋体" w:eastAsia="仿宋_GB2312"/>
          <w:b w:val="0"/>
          <w:bCs w:val="0"/>
          <w:color w:val="auto"/>
          <w:sz w:val="28"/>
          <w:szCs w:val="28"/>
          <w:lang w:val="en-US" w:eastAsia="zh-CN"/>
        </w:rPr>
        <w:t>5%至10%。中标人要对已脱酸档案进行</w:t>
      </w:r>
      <w:r>
        <w:rPr>
          <w:rFonts w:hint="eastAsia" w:ascii="仿宋_GB2312" w:hAnsi="宋体" w:eastAsia="仿宋_GB2312"/>
          <w:b w:val="0"/>
          <w:bCs w:val="0"/>
          <w:color w:val="auto"/>
          <w:sz w:val="28"/>
          <w:szCs w:val="28"/>
          <w:lang w:val="zh-CN" w:eastAsia="zh-CN"/>
        </w:rPr>
        <w:t>抽测比例</w:t>
      </w:r>
      <w:r>
        <w:rPr>
          <w:rFonts w:hint="eastAsia" w:ascii="仿宋_GB2312" w:hAnsi="宋体" w:eastAsia="仿宋_GB2312"/>
          <w:b w:val="0"/>
          <w:bCs w:val="0"/>
          <w:color w:val="auto"/>
          <w:sz w:val="28"/>
          <w:szCs w:val="28"/>
          <w:lang w:val="en-US" w:eastAsia="zh-CN"/>
        </w:rPr>
        <w:t>大于5%的pH值自检。</w:t>
      </w:r>
      <w:r>
        <w:rPr>
          <w:rFonts w:hint="eastAsia" w:ascii="仿宋_GB2312" w:hAnsi="宋体" w:eastAsia="仿宋_GB2312"/>
          <w:b w:val="0"/>
          <w:bCs w:val="0"/>
          <w:color w:val="auto"/>
          <w:sz w:val="28"/>
          <w:szCs w:val="28"/>
          <w:lang w:val="zh-CN" w:eastAsia="zh-CN"/>
        </w:rPr>
        <w:br w:type="textWrapping"/>
      </w:r>
      <w:r>
        <w:rPr>
          <w:rFonts w:hint="eastAsia" w:ascii="仿宋_GB2312" w:hAnsi="宋体" w:eastAsia="仿宋_GB2312"/>
          <w:b w:val="0"/>
          <w:bCs w:val="0"/>
          <w:color w:val="auto"/>
          <w:sz w:val="28"/>
          <w:szCs w:val="28"/>
          <w:lang w:val="zh-CN" w:eastAsia="zh-CN"/>
        </w:rPr>
        <w:t>　　（1）质量抽检</w:t>
      </w:r>
      <w:r>
        <w:rPr>
          <w:rFonts w:hint="eastAsia" w:ascii="仿宋_GB2312" w:hAnsi="宋体" w:eastAsia="仿宋_GB2312"/>
          <w:b w:val="0"/>
          <w:bCs w:val="0"/>
          <w:color w:val="auto"/>
          <w:sz w:val="28"/>
          <w:szCs w:val="28"/>
          <w:lang w:val="zh-CN" w:eastAsia="zh-CN"/>
        </w:rPr>
        <w:br w:type="textWrapping"/>
      </w:r>
      <w:r>
        <w:rPr>
          <w:rFonts w:hint="eastAsia" w:ascii="仿宋_GB2312" w:hAnsi="宋体" w:eastAsia="仿宋_GB2312"/>
          <w:b w:val="0"/>
          <w:bCs w:val="0"/>
          <w:color w:val="auto"/>
          <w:sz w:val="28"/>
          <w:szCs w:val="28"/>
          <w:lang w:val="zh-CN" w:eastAsia="zh-CN"/>
        </w:rPr>
        <w:t>　　①以现场抽检、三个月抽检为主，以半年抽检、一年抽检、三年抽检、五年抽检为辅的方式进行检查，以确保脱酸档案的总体质量</w:t>
      </w:r>
      <w:r>
        <w:rPr>
          <w:rFonts w:hint="eastAsia" w:ascii="仿宋_GB2312" w:hAnsi="宋体" w:eastAsia="仿宋_GB2312"/>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560" w:firstLineChars="20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②抽检比率必须大于</w:t>
      </w:r>
      <w:r>
        <w:rPr>
          <w:rFonts w:hint="eastAsia" w:ascii="仿宋_GB2312" w:hAnsi="宋体" w:eastAsia="仿宋_GB2312"/>
          <w:b w:val="0"/>
          <w:bCs w:val="0"/>
          <w:color w:val="auto"/>
          <w:sz w:val="28"/>
          <w:szCs w:val="28"/>
          <w:lang w:val="en-US" w:eastAsia="zh-CN"/>
        </w:rPr>
        <w:t>5</w:t>
      </w:r>
      <w:r>
        <w:rPr>
          <w:rFonts w:hint="eastAsia" w:ascii="仿宋_GB2312" w:hAnsi="宋体" w:eastAsia="仿宋_GB2312"/>
          <w:b w:val="0"/>
          <w:bCs w:val="0"/>
          <w:color w:val="auto"/>
          <w:sz w:val="28"/>
          <w:szCs w:val="28"/>
          <w:lang w:val="zh-CN" w:eastAsia="zh-CN"/>
        </w:rPr>
        <w:t>%。抽检比例参考表如下：</w:t>
      </w:r>
    </w:p>
    <w:tbl>
      <w:tblPr>
        <w:tblStyle w:val="27"/>
        <w:tblW w:w="0" w:type="auto"/>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7"/>
        <w:gridCol w:w="2656"/>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7" w:type="dxa"/>
            <w:vAlign w:val="top"/>
          </w:tcPr>
          <w:p>
            <w:pPr>
              <w:keepNext w:val="0"/>
              <w:keepLines w:val="0"/>
              <w:pageBreakBefore w:val="0"/>
              <w:widowControl w:val="0"/>
              <w:wordWrap/>
              <w:overflowPunct/>
              <w:bidi w:val="0"/>
              <w:adjustRightInd w:val="0"/>
              <w:snapToGrid w:val="0"/>
              <w:spacing w:line="300" w:lineRule="auto"/>
              <w:textAlignment w:val="auto"/>
              <w:outlineLvl w:val="1"/>
              <w:rPr>
                <w:rFonts w:ascii="仿宋" w:hAnsi="仿宋" w:eastAsia="仿宋" w:cs="仿宋"/>
                <w:color w:val="auto"/>
                <w:sz w:val="24"/>
              </w:rPr>
            </w:pPr>
            <w:r>
              <w:rPr>
                <w:rFonts w:hint="eastAsia" w:ascii="仿宋" w:hAnsi="仿宋" w:eastAsia="仿宋" w:cs="仿宋"/>
                <w:color w:val="auto"/>
                <w:sz w:val="24"/>
              </w:rPr>
              <w:t>样品数（</w:t>
            </w:r>
            <w:r>
              <w:rPr>
                <w:rFonts w:hint="eastAsia" w:ascii="仿宋" w:hAnsi="仿宋" w:eastAsia="仿宋" w:cs="仿宋"/>
                <w:color w:val="auto"/>
                <w:sz w:val="24"/>
                <w:lang w:val="en-US" w:eastAsia="zh-CN"/>
              </w:rPr>
              <w:t>页</w:t>
            </w:r>
            <w:r>
              <w:rPr>
                <w:rFonts w:hint="eastAsia" w:ascii="仿宋" w:hAnsi="仿宋" w:eastAsia="仿宋" w:cs="仿宋"/>
                <w:color w:val="auto"/>
                <w:sz w:val="24"/>
              </w:rPr>
              <w:t>）</w:t>
            </w:r>
          </w:p>
        </w:tc>
        <w:tc>
          <w:tcPr>
            <w:tcW w:w="2656" w:type="dxa"/>
            <w:vAlign w:val="top"/>
          </w:tcPr>
          <w:p>
            <w:pPr>
              <w:keepNext w:val="0"/>
              <w:keepLines w:val="0"/>
              <w:pageBreakBefore w:val="0"/>
              <w:widowControl w:val="0"/>
              <w:wordWrap/>
              <w:overflowPunct/>
              <w:bidi w:val="0"/>
              <w:adjustRightInd w:val="0"/>
              <w:snapToGrid w:val="0"/>
              <w:spacing w:line="300" w:lineRule="auto"/>
              <w:textAlignment w:val="auto"/>
              <w:outlineLvl w:val="1"/>
              <w:rPr>
                <w:rFonts w:ascii="仿宋" w:hAnsi="仿宋" w:eastAsia="仿宋" w:cs="仿宋"/>
                <w:color w:val="auto"/>
                <w:sz w:val="24"/>
              </w:rPr>
            </w:pPr>
            <w:r>
              <w:rPr>
                <w:rFonts w:hint="eastAsia" w:ascii="仿宋" w:hAnsi="仿宋" w:eastAsia="仿宋" w:cs="仿宋"/>
                <w:color w:val="auto"/>
                <w:sz w:val="24"/>
              </w:rPr>
              <w:t>抽检比例（</w:t>
            </w:r>
            <w:r>
              <w:rPr>
                <w:rFonts w:ascii="仿宋" w:hAnsi="仿宋" w:eastAsia="仿宋" w:cs="仿宋"/>
                <w:color w:val="auto"/>
                <w:sz w:val="24"/>
              </w:rPr>
              <w:t>%）</w:t>
            </w:r>
          </w:p>
        </w:tc>
        <w:tc>
          <w:tcPr>
            <w:tcW w:w="2541" w:type="dxa"/>
            <w:vAlign w:val="top"/>
          </w:tcPr>
          <w:p>
            <w:pPr>
              <w:keepNext w:val="0"/>
              <w:keepLines w:val="0"/>
              <w:pageBreakBefore w:val="0"/>
              <w:widowControl w:val="0"/>
              <w:wordWrap/>
              <w:overflowPunct/>
              <w:bidi w:val="0"/>
              <w:adjustRightInd w:val="0"/>
              <w:snapToGrid w:val="0"/>
              <w:spacing w:line="300" w:lineRule="auto"/>
              <w:textAlignment w:val="auto"/>
              <w:outlineLvl w:val="1"/>
              <w:rPr>
                <w:rFonts w:ascii="仿宋" w:hAnsi="仿宋" w:eastAsia="仿宋" w:cs="仿宋"/>
                <w:color w:val="auto"/>
                <w:sz w:val="24"/>
              </w:rPr>
            </w:pPr>
            <w:r>
              <w:rPr>
                <w:rFonts w:hint="eastAsia" w:ascii="仿宋" w:hAnsi="仿宋" w:eastAsia="仿宋" w:cs="仿宋"/>
                <w:color w:val="auto"/>
                <w:sz w:val="24"/>
              </w:rPr>
              <w:t>最小抽检数（</w:t>
            </w:r>
            <w:r>
              <w:rPr>
                <w:rFonts w:hint="eastAsia" w:ascii="仿宋" w:hAnsi="仿宋" w:eastAsia="仿宋" w:cs="仿宋"/>
                <w:color w:val="auto"/>
                <w:sz w:val="24"/>
                <w:lang w:val="en-US" w:eastAsia="zh-CN"/>
              </w:rPr>
              <w:t>页</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7" w:type="dxa"/>
            <w:vAlign w:val="top"/>
          </w:tcPr>
          <w:p>
            <w:pPr>
              <w:keepNext w:val="0"/>
              <w:keepLines w:val="0"/>
              <w:pageBreakBefore w:val="0"/>
              <w:widowControl w:val="0"/>
              <w:wordWrap/>
              <w:overflowPunct/>
              <w:bidi w:val="0"/>
              <w:adjustRightInd w:val="0"/>
              <w:snapToGrid w:val="0"/>
              <w:spacing w:line="300" w:lineRule="auto"/>
              <w:textAlignment w:val="auto"/>
              <w:outlineLvl w:val="1"/>
              <w:rPr>
                <w:rFonts w:hint="eastAsia" w:ascii="仿宋" w:hAnsi="仿宋" w:eastAsia="仿宋" w:cs="仿宋"/>
                <w:color w:val="auto"/>
                <w:sz w:val="24"/>
                <w:lang w:val="en-US" w:eastAsia="zh-CN"/>
              </w:rPr>
            </w:pPr>
            <w:r>
              <w:rPr>
                <w:rFonts w:hint="eastAsia" w:ascii="仿宋" w:hAnsi="仿宋" w:eastAsia="仿宋" w:cs="仿宋"/>
                <w:color w:val="auto"/>
                <w:sz w:val="24"/>
              </w:rPr>
              <w:t>101～1000</w:t>
            </w:r>
          </w:p>
        </w:tc>
        <w:tc>
          <w:tcPr>
            <w:tcW w:w="2656" w:type="dxa"/>
            <w:vAlign w:val="top"/>
          </w:tcPr>
          <w:p>
            <w:pPr>
              <w:keepNext w:val="0"/>
              <w:keepLines w:val="0"/>
              <w:pageBreakBefore w:val="0"/>
              <w:widowControl w:val="0"/>
              <w:wordWrap/>
              <w:overflowPunct/>
              <w:bidi w:val="0"/>
              <w:adjustRightInd w:val="0"/>
              <w:snapToGrid w:val="0"/>
              <w:spacing w:line="300" w:lineRule="auto"/>
              <w:textAlignment w:val="auto"/>
              <w:outlineLvl w:val="1"/>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10</w:t>
            </w:r>
            <w:r>
              <w:rPr>
                <w:rFonts w:hint="eastAsia" w:ascii="仿宋" w:hAnsi="仿宋" w:eastAsia="仿宋" w:cs="仿宋"/>
                <w:color w:val="auto"/>
                <w:sz w:val="24"/>
              </w:rPr>
              <w:t>%</w:t>
            </w:r>
          </w:p>
        </w:tc>
        <w:tc>
          <w:tcPr>
            <w:tcW w:w="2541" w:type="dxa"/>
            <w:vAlign w:val="top"/>
          </w:tcPr>
          <w:p>
            <w:pPr>
              <w:keepNext w:val="0"/>
              <w:keepLines w:val="0"/>
              <w:pageBreakBefore w:val="0"/>
              <w:widowControl w:val="0"/>
              <w:wordWrap/>
              <w:overflowPunct/>
              <w:bidi w:val="0"/>
              <w:adjustRightInd w:val="0"/>
              <w:snapToGrid w:val="0"/>
              <w:spacing w:line="300" w:lineRule="auto"/>
              <w:textAlignment w:val="auto"/>
              <w:outlineLvl w:val="1"/>
              <w:rPr>
                <w:rFonts w:hint="eastAsia" w:ascii="仿宋" w:hAnsi="仿宋" w:eastAsia="仿宋" w:cs="仿宋"/>
                <w:color w:val="auto"/>
                <w:sz w:val="24"/>
                <w:lang w:val="en-US" w:eastAsia="zh-CN"/>
              </w:rPr>
            </w:pPr>
            <w:r>
              <w:rPr>
                <w:rFonts w:hint="eastAsia" w:ascii="仿宋" w:hAnsi="仿宋" w:eastAsia="仿宋" w:cs="仿宋"/>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7" w:type="dxa"/>
            <w:vAlign w:val="top"/>
          </w:tcPr>
          <w:p>
            <w:pPr>
              <w:keepNext w:val="0"/>
              <w:keepLines w:val="0"/>
              <w:pageBreakBefore w:val="0"/>
              <w:widowControl w:val="0"/>
              <w:wordWrap/>
              <w:overflowPunct/>
              <w:bidi w:val="0"/>
              <w:adjustRightInd w:val="0"/>
              <w:snapToGrid w:val="0"/>
              <w:spacing w:line="300" w:lineRule="auto"/>
              <w:textAlignment w:val="auto"/>
              <w:outlineLvl w:val="1"/>
              <w:rPr>
                <w:rFonts w:hint="eastAsia" w:ascii="仿宋" w:hAnsi="仿宋" w:eastAsia="仿宋" w:cs="仿宋"/>
                <w:color w:val="auto"/>
                <w:sz w:val="24"/>
                <w:lang w:val="en-US" w:eastAsia="zh-CN"/>
              </w:rPr>
            </w:pPr>
            <w:r>
              <w:rPr>
                <w:rFonts w:hint="eastAsia" w:ascii="仿宋" w:hAnsi="仿宋" w:eastAsia="仿宋" w:cs="仿宋"/>
                <w:color w:val="auto"/>
                <w:sz w:val="24"/>
              </w:rPr>
              <w:t>100</w:t>
            </w:r>
            <w:r>
              <w:rPr>
                <w:rFonts w:hint="eastAsia" w:ascii="仿宋" w:hAnsi="仿宋" w:eastAsia="仿宋" w:cs="仿宋"/>
                <w:color w:val="auto"/>
                <w:sz w:val="24"/>
                <w:lang w:val="en-US" w:eastAsia="zh-CN"/>
              </w:rPr>
              <w:t>1</w:t>
            </w: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000</w:t>
            </w:r>
          </w:p>
        </w:tc>
        <w:tc>
          <w:tcPr>
            <w:tcW w:w="2656" w:type="dxa"/>
            <w:vAlign w:val="top"/>
          </w:tcPr>
          <w:p>
            <w:pPr>
              <w:keepNext w:val="0"/>
              <w:keepLines w:val="0"/>
              <w:pageBreakBefore w:val="0"/>
              <w:widowControl w:val="0"/>
              <w:wordWrap/>
              <w:overflowPunct/>
              <w:bidi w:val="0"/>
              <w:adjustRightInd w:val="0"/>
              <w:snapToGrid w:val="0"/>
              <w:spacing w:line="300" w:lineRule="auto"/>
              <w:textAlignment w:val="auto"/>
              <w:outlineLvl w:val="1"/>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w:t>
            </w:r>
            <w:r>
              <w:rPr>
                <w:rFonts w:hint="eastAsia" w:ascii="仿宋" w:hAnsi="仿宋" w:eastAsia="仿宋" w:cs="仿宋"/>
                <w:color w:val="auto"/>
                <w:sz w:val="24"/>
              </w:rPr>
              <w:t>%</w:t>
            </w:r>
          </w:p>
        </w:tc>
        <w:tc>
          <w:tcPr>
            <w:tcW w:w="2541" w:type="dxa"/>
            <w:vAlign w:val="top"/>
          </w:tcPr>
          <w:p>
            <w:pPr>
              <w:keepNext w:val="0"/>
              <w:keepLines w:val="0"/>
              <w:pageBreakBefore w:val="0"/>
              <w:widowControl w:val="0"/>
              <w:wordWrap/>
              <w:overflowPunct/>
              <w:bidi w:val="0"/>
              <w:adjustRightInd w:val="0"/>
              <w:snapToGrid w:val="0"/>
              <w:spacing w:line="300" w:lineRule="auto"/>
              <w:textAlignment w:val="auto"/>
              <w:outlineLvl w:val="1"/>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7" w:type="dxa"/>
            <w:vAlign w:val="top"/>
          </w:tcPr>
          <w:p>
            <w:pPr>
              <w:keepNext w:val="0"/>
              <w:keepLines w:val="0"/>
              <w:pageBreakBefore w:val="0"/>
              <w:widowControl w:val="0"/>
              <w:wordWrap/>
              <w:overflowPunct/>
              <w:bidi w:val="0"/>
              <w:adjustRightInd w:val="0"/>
              <w:snapToGrid w:val="0"/>
              <w:spacing w:line="300" w:lineRule="auto"/>
              <w:textAlignment w:val="auto"/>
              <w:outlineLvl w:val="1"/>
              <w:rPr>
                <w:rFonts w:hint="eastAsia" w:ascii="仿宋" w:hAnsi="仿宋" w:eastAsia="仿宋" w:cs="仿宋"/>
                <w:color w:val="auto"/>
                <w:sz w:val="24"/>
                <w:lang w:val="en-US" w:eastAsia="zh-CN"/>
              </w:rPr>
            </w:pP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000</w:t>
            </w:r>
          </w:p>
        </w:tc>
        <w:tc>
          <w:tcPr>
            <w:tcW w:w="2656" w:type="dxa"/>
            <w:vAlign w:val="top"/>
          </w:tcPr>
          <w:p>
            <w:pPr>
              <w:keepNext w:val="0"/>
              <w:keepLines w:val="0"/>
              <w:pageBreakBefore w:val="0"/>
              <w:widowControl w:val="0"/>
              <w:wordWrap/>
              <w:overflowPunct/>
              <w:bidi w:val="0"/>
              <w:adjustRightInd w:val="0"/>
              <w:snapToGrid w:val="0"/>
              <w:spacing w:line="300" w:lineRule="auto"/>
              <w:textAlignment w:val="auto"/>
              <w:outlineLvl w:val="1"/>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w:t>
            </w:r>
            <w:r>
              <w:rPr>
                <w:rFonts w:hint="eastAsia" w:ascii="仿宋" w:hAnsi="仿宋" w:eastAsia="仿宋" w:cs="仿宋"/>
                <w:color w:val="auto"/>
                <w:sz w:val="24"/>
              </w:rPr>
              <w:t>%</w:t>
            </w:r>
          </w:p>
        </w:tc>
        <w:tc>
          <w:tcPr>
            <w:tcW w:w="2541" w:type="dxa"/>
            <w:vAlign w:val="top"/>
          </w:tcPr>
          <w:p>
            <w:pPr>
              <w:keepNext w:val="0"/>
              <w:keepLines w:val="0"/>
              <w:pageBreakBefore w:val="0"/>
              <w:widowControl w:val="0"/>
              <w:wordWrap/>
              <w:overflowPunct/>
              <w:bidi w:val="0"/>
              <w:adjustRightInd w:val="0"/>
              <w:snapToGrid w:val="0"/>
              <w:spacing w:line="300" w:lineRule="auto"/>
              <w:textAlignment w:val="auto"/>
              <w:outlineLvl w:val="1"/>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250</w:t>
            </w:r>
          </w:p>
        </w:tc>
      </w:tr>
    </w:tbl>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③填写《脱酸效果验收报告单》</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（2）验收质量要求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fldChar w:fldCharType="begin"/>
      </w:r>
      <w:r>
        <w:rPr>
          <w:rFonts w:hint="eastAsia" w:ascii="仿宋_GB2312" w:hAnsi="宋体" w:eastAsia="仿宋_GB2312"/>
          <w:b w:val="0"/>
          <w:bCs w:val="0"/>
          <w:color w:val="auto"/>
          <w:sz w:val="28"/>
          <w:szCs w:val="28"/>
          <w:lang w:val="zh-CN" w:eastAsia="zh-CN"/>
        </w:rPr>
        <w:instrText xml:space="preserve">= 1 \* GB3</w:instrText>
      </w:r>
      <w:r>
        <w:rPr>
          <w:rFonts w:hint="eastAsia" w:ascii="仿宋_GB2312" w:hAnsi="宋体" w:eastAsia="仿宋_GB2312"/>
          <w:b w:val="0"/>
          <w:bCs w:val="0"/>
          <w:color w:val="auto"/>
          <w:sz w:val="28"/>
          <w:szCs w:val="28"/>
          <w:lang w:val="zh-CN" w:eastAsia="zh-CN"/>
        </w:rPr>
        <w:fldChar w:fldCharType="separate"/>
      </w:r>
      <w:r>
        <w:rPr>
          <w:rFonts w:hint="eastAsia" w:ascii="仿宋_GB2312" w:hAnsi="宋体" w:eastAsia="仿宋_GB2312"/>
          <w:b w:val="0"/>
          <w:bCs w:val="0"/>
          <w:color w:val="auto"/>
          <w:sz w:val="28"/>
          <w:szCs w:val="28"/>
          <w:lang w:val="zh-CN" w:eastAsia="zh-CN"/>
        </w:rPr>
        <w:t>①</w:t>
      </w:r>
      <w:r>
        <w:rPr>
          <w:rFonts w:hint="eastAsia" w:ascii="仿宋_GB2312" w:hAnsi="宋体" w:eastAsia="仿宋_GB2312"/>
          <w:b w:val="0"/>
          <w:bCs w:val="0"/>
          <w:color w:val="auto"/>
          <w:sz w:val="28"/>
          <w:szCs w:val="28"/>
          <w:lang w:val="zh-CN" w:eastAsia="zh-CN"/>
        </w:rPr>
        <w:fldChar w:fldCharType="end"/>
      </w:r>
      <w:r>
        <w:rPr>
          <w:rFonts w:hint="eastAsia" w:ascii="仿宋_GB2312" w:hAnsi="宋体" w:eastAsia="仿宋_GB2312"/>
          <w:b w:val="0"/>
          <w:bCs w:val="0"/>
          <w:color w:val="auto"/>
          <w:sz w:val="28"/>
          <w:szCs w:val="28"/>
          <w:lang w:val="zh-CN" w:eastAsia="zh-CN"/>
        </w:rPr>
        <w:t>经过脱酸处理后档案纸张呈中性或弱碱性，pH值在7≤pH≤8.5。</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fldChar w:fldCharType="begin"/>
      </w:r>
      <w:r>
        <w:rPr>
          <w:rFonts w:hint="eastAsia" w:ascii="仿宋_GB2312" w:hAnsi="宋体" w:eastAsia="仿宋_GB2312"/>
          <w:b w:val="0"/>
          <w:bCs w:val="0"/>
          <w:color w:val="auto"/>
          <w:sz w:val="28"/>
          <w:szCs w:val="28"/>
          <w:lang w:val="zh-CN" w:eastAsia="zh-CN"/>
        </w:rPr>
        <w:instrText xml:space="preserve">= 2 \* GB3</w:instrText>
      </w:r>
      <w:r>
        <w:rPr>
          <w:rFonts w:hint="eastAsia" w:ascii="仿宋_GB2312" w:hAnsi="宋体" w:eastAsia="仿宋_GB2312"/>
          <w:b w:val="0"/>
          <w:bCs w:val="0"/>
          <w:color w:val="auto"/>
          <w:sz w:val="28"/>
          <w:szCs w:val="28"/>
          <w:lang w:val="zh-CN" w:eastAsia="zh-CN"/>
        </w:rPr>
        <w:fldChar w:fldCharType="separate"/>
      </w:r>
      <w:r>
        <w:rPr>
          <w:rFonts w:hint="eastAsia" w:ascii="仿宋_GB2312" w:hAnsi="宋体" w:eastAsia="仿宋_GB2312"/>
          <w:b w:val="0"/>
          <w:bCs w:val="0"/>
          <w:color w:val="auto"/>
          <w:sz w:val="28"/>
          <w:szCs w:val="28"/>
          <w:lang w:val="zh-CN" w:eastAsia="zh-CN"/>
        </w:rPr>
        <w:t>②</w:t>
      </w:r>
      <w:r>
        <w:rPr>
          <w:rFonts w:hint="eastAsia" w:ascii="仿宋_GB2312" w:hAnsi="宋体" w:eastAsia="仿宋_GB2312"/>
          <w:b w:val="0"/>
          <w:bCs w:val="0"/>
          <w:color w:val="auto"/>
          <w:sz w:val="28"/>
          <w:szCs w:val="28"/>
          <w:lang w:val="zh-CN" w:eastAsia="zh-CN"/>
        </w:rPr>
        <w:fldChar w:fldCharType="end"/>
      </w:r>
      <w:r>
        <w:rPr>
          <w:rFonts w:hint="eastAsia" w:ascii="仿宋_GB2312" w:hAnsi="宋体" w:eastAsia="仿宋_GB2312"/>
          <w:b w:val="0"/>
          <w:bCs w:val="0"/>
          <w:color w:val="auto"/>
          <w:sz w:val="28"/>
          <w:szCs w:val="28"/>
          <w:lang w:val="zh-CN" w:eastAsia="zh-CN"/>
        </w:rPr>
        <w:t>脱酸物质不得伤害档案，对人体无危害，对环境无污染；在标准库房条件下延长档案寿命2到3倍以上。</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fldChar w:fldCharType="begin"/>
      </w:r>
      <w:r>
        <w:rPr>
          <w:rFonts w:hint="eastAsia" w:ascii="仿宋_GB2312" w:hAnsi="宋体" w:eastAsia="仿宋_GB2312"/>
          <w:b w:val="0"/>
          <w:bCs w:val="0"/>
          <w:color w:val="auto"/>
          <w:sz w:val="28"/>
          <w:szCs w:val="28"/>
          <w:lang w:val="zh-CN" w:eastAsia="zh-CN"/>
        </w:rPr>
        <w:instrText xml:space="preserve">= 3 \* GB3</w:instrText>
      </w:r>
      <w:r>
        <w:rPr>
          <w:rFonts w:hint="eastAsia" w:ascii="仿宋_GB2312" w:hAnsi="宋体" w:eastAsia="仿宋_GB2312"/>
          <w:b w:val="0"/>
          <w:bCs w:val="0"/>
          <w:color w:val="auto"/>
          <w:sz w:val="28"/>
          <w:szCs w:val="28"/>
          <w:lang w:val="zh-CN" w:eastAsia="zh-CN"/>
        </w:rPr>
        <w:fldChar w:fldCharType="separate"/>
      </w:r>
      <w:r>
        <w:rPr>
          <w:rFonts w:hint="eastAsia" w:ascii="仿宋_GB2312" w:hAnsi="宋体" w:eastAsia="仿宋_GB2312"/>
          <w:b w:val="0"/>
          <w:bCs w:val="0"/>
          <w:color w:val="auto"/>
          <w:sz w:val="28"/>
          <w:szCs w:val="28"/>
          <w:lang w:val="zh-CN" w:eastAsia="zh-CN"/>
        </w:rPr>
        <w:t>③</w:t>
      </w:r>
      <w:r>
        <w:rPr>
          <w:rFonts w:hint="eastAsia" w:ascii="仿宋_GB2312" w:hAnsi="宋体" w:eastAsia="仿宋_GB2312"/>
          <w:b w:val="0"/>
          <w:bCs w:val="0"/>
          <w:color w:val="auto"/>
          <w:sz w:val="28"/>
          <w:szCs w:val="28"/>
          <w:lang w:val="zh-CN" w:eastAsia="zh-CN"/>
        </w:rPr>
        <w:fldChar w:fldCharType="end"/>
      </w:r>
      <w:r>
        <w:rPr>
          <w:rFonts w:hint="eastAsia" w:ascii="仿宋_GB2312" w:hAnsi="宋体" w:eastAsia="仿宋_GB2312"/>
          <w:b w:val="0"/>
          <w:bCs w:val="0"/>
          <w:color w:val="auto"/>
          <w:sz w:val="28"/>
          <w:szCs w:val="28"/>
          <w:lang w:val="zh-CN" w:eastAsia="zh-CN"/>
        </w:rPr>
        <w:t>脱酸不影响字迹，包括墨汁、蓝墨水、红墨水、印章、栏线、铅笔、油墨等，各种水溶性或油溶性字迹材料无洇化、脱落、褪色、扩散、背透现象，字迹的耐光、耐热、耐碱、耐水、耐酸等能力基本不变。</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fldChar w:fldCharType="begin"/>
      </w:r>
      <w:r>
        <w:rPr>
          <w:rFonts w:hint="eastAsia" w:ascii="仿宋_GB2312" w:hAnsi="宋体" w:eastAsia="仿宋_GB2312"/>
          <w:b w:val="0"/>
          <w:bCs w:val="0"/>
          <w:color w:val="auto"/>
          <w:sz w:val="28"/>
          <w:szCs w:val="28"/>
          <w:lang w:val="zh-CN" w:eastAsia="zh-CN"/>
        </w:rPr>
        <w:instrText xml:space="preserve">= 4 \* GB3</w:instrText>
      </w:r>
      <w:r>
        <w:rPr>
          <w:rFonts w:hint="eastAsia" w:ascii="仿宋_GB2312" w:hAnsi="宋体" w:eastAsia="仿宋_GB2312"/>
          <w:b w:val="0"/>
          <w:bCs w:val="0"/>
          <w:color w:val="auto"/>
          <w:sz w:val="28"/>
          <w:szCs w:val="28"/>
          <w:lang w:val="zh-CN" w:eastAsia="zh-CN"/>
        </w:rPr>
        <w:fldChar w:fldCharType="separate"/>
      </w:r>
      <w:r>
        <w:rPr>
          <w:rFonts w:hint="eastAsia" w:ascii="仿宋_GB2312" w:hAnsi="宋体" w:eastAsia="仿宋_GB2312"/>
          <w:b w:val="0"/>
          <w:bCs w:val="0"/>
          <w:color w:val="auto"/>
          <w:sz w:val="28"/>
          <w:szCs w:val="28"/>
          <w:lang w:val="zh-CN" w:eastAsia="zh-CN"/>
        </w:rPr>
        <w:t>④</w:t>
      </w:r>
      <w:r>
        <w:rPr>
          <w:rFonts w:hint="eastAsia" w:ascii="仿宋_GB2312" w:hAnsi="宋体" w:eastAsia="仿宋_GB2312"/>
          <w:b w:val="0"/>
          <w:bCs w:val="0"/>
          <w:color w:val="auto"/>
          <w:sz w:val="28"/>
          <w:szCs w:val="28"/>
          <w:lang w:val="zh-CN" w:eastAsia="zh-CN"/>
        </w:rPr>
        <w:fldChar w:fldCharType="end"/>
      </w:r>
      <w:r>
        <w:rPr>
          <w:rFonts w:hint="eastAsia" w:ascii="仿宋_GB2312" w:hAnsi="宋体" w:eastAsia="仿宋_GB2312"/>
          <w:b w:val="0"/>
          <w:bCs w:val="0"/>
          <w:color w:val="auto"/>
          <w:sz w:val="28"/>
          <w:szCs w:val="28"/>
          <w:lang w:val="zh-CN" w:eastAsia="zh-CN"/>
        </w:rPr>
        <w:t>纸张不出现返酸现象，不得改变纸张原有的平滑度和柔韧度，保留一定的碱存量，纸张表面无肉眼可见的物质残留。</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fldChar w:fldCharType="begin"/>
      </w:r>
      <w:r>
        <w:rPr>
          <w:rFonts w:hint="eastAsia" w:ascii="仿宋_GB2312" w:hAnsi="宋体" w:eastAsia="仿宋_GB2312"/>
          <w:b w:val="0"/>
          <w:bCs w:val="0"/>
          <w:color w:val="auto"/>
          <w:sz w:val="28"/>
          <w:szCs w:val="28"/>
          <w:lang w:val="zh-CN" w:eastAsia="zh-CN"/>
        </w:rPr>
        <w:instrText xml:space="preserve">= 5 \* GB3</w:instrText>
      </w:r>
      <w:r>
        <w:rPr>
          <w:rFonts w:hint="eastAsia" w:ascii="仿宋_GB2312" w:hAnsi="宋体" w:eastAsia="仿宋_GB2312"/>
          <w:b w:val="0"/>
          <w:bCs w:val="0"/>
          <w:color w:val="auto"/>
          <w:sz w:val="28"/>
          <w:szCs w:val="28"/>
          <w:lang w:val="zh-CN" w:eastAsia="zh-CN"/>
        </w:rPr>
        <w:fldChar w:fldCharType="separate"/>
      </w:r>
      <w:r>
        <w:rPr>
          <w:rFonts w:hint="eastAsia" w:ascii="仿宋_GB2312" w:hAnsi="宋体" w:eastAsia="仿宋_GB2312"/>
          <w:b w:val="0"/>
          <w:bCs w:val="0"/>
          <w:color w:val="auto"/>
          <w:sz w:val="28"/>
          <w:szCs w:val="28"/>
          <w:lang w:val="zh-CN" w:eastAsia="zh-CN"/>
        </w:rPr>
        <w:t>⑤</w:t>
      </w:r>
      <w:r>
        <w:rPr>
          <w:rFonts w:hint="eastAsia" w:ascii="仿宋_GB2312" w:hAnsi="宋体" w:eastAsia="仿宋_GB2312"/>
          <w:b w:val="0"/>
          <w:bCs w:val="0"/>
          <w:color w:val="auto"/>
          <w:sz w:val="28"/>
          <w:szCs w:val="28"/>
          <w:lang w:val="zh-CN" w:eastAsia="zh-CN"/>
        </w:rPr>
        <w:fldChar w:fldCharType="end"/>
      </w:r>
      <w:r>
        <w:rPr>
          <w:rFonts w:hint="eastAsia" w:ascii="仿宋_GB2312" w:hAnsi="宋体" w:eastAsia="仿宋_GB2312"/>
          <w:b w:val="0"/>
          <w:bCs w:val="0"/>
          <w:color w:val="auto"/>
          <w:sz w:val="28"/>
          <w:szCs w:val="28"/>
          <w:lang w:val="zh-CN" w:eastAsia="zh-CN"/>
        </w:rPr>
        <w:t>脱酸处理后纸张应保持平整，不影响纸张原貌，不影响纸张纤维结构，不导致纸张品相的变化，不出现变形、皱褶、膨胀、粘连，不破坏装订材料。</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fldChar w:fldCharType="begin"/>
      </w:r>
      <w:r>
        <w:rPr>
          <w:rFonts w:hint="eastAsia" w:ascii="仿宋_GB2312" w:hAnsi="宋体" w:eastAsia="仿宋_GB2312"/>
          <w:b w:val="0"/>
          <w:bCs w:val="0"/>
          <w:color w:val="auto"/>
          <w:sz w:val="28"/>
          <w:szCs w:val="28"/>
          <w:lang w:val="zh-CN" w:eastAsia="zh-CN"/>
        </w:rPr>
        <w:instrText xml:space="preserve">= 6 \* GB3</w:instrText>
      </w:r>
      <w:r>
        <w:rPr>
          <w:rFonts w:hint="eastAsia" w:ascii="仿宋_GB2312" w:hAnsi="宋体" w:eastAsia="仿宋_GB2312"/>
          <w:b w:val="0"/>
          <w:bCs w:val="0"/>
          <w:color w:val="auto"/>
          <w:sz w:val="28"/>
          <w:szCs w:val="28"/>
          <w:lang w:val="zh-CN" w:eastAsia="zh-CN"/>
        </w:rPr>
        <w:fldChar w:fldCharType="separate"/>
      </w:r>
      <w:r>
        <w:rPr>
          <w:rFonts w:hint="eastAsia" w:ascii="仿宋_GB2312" w:hAnsi="宋体" w:eastAsia="仿宋_GB2312"/>
          <w:b w:val="0"/>
          <w:bCs w:val="0"/>
          <w:color w:val="auto"/>
          <w:sz w:val="28"/>
          <w:szCs w:val="28"/>
          <w:lang w:val="zh-CN" w:eastAsia="zh-CN"/>
        </w:rPr>
        <w:t>⑥</w:t>
      </w:r>
      <w:r>
        <w:rPr>
          <w:rFonts w:hint="eastAsia" w:ascii="仿宋_GB2312" w:hAnsi="宋体" w:eastAsia="仿宋_GB2312"/>
          <w:b w:val="0"/>
          <w:bCs w:val="0"/>
          <w:color w:val="auto"/>
          <w:sz w:val="28"/>
          <w:szCs w:val="28"/>
          <w:lang w:val="zh-CN" w:eastAsia="zh-CN"/>
        </w:rPr>
        <w:fldChar w:fldCharType="end"/>
      </w:r>
      <w:r>
        <w:rPr>
          <w:rFonts w:hint="eastAsia" w:ascii="仿宋_GB2312" w:hAnsi="宋体" w:eastAsia="仿宋_GB2312"/>
          <w:b w:val="0"/>
          <w:bCs w:val="0"/>
          <w:color w:val="auto"/>
          <w:sz w:val="28"/>
          <w:szCs w:val="28"/>
          <w:lang w:val="zh-CN" w:eastAsia="zh-CN"/>
        </w:rPr>
        <w:t>不影响纸张机械强度，如：抗张强度，耐折性。</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fldChar w:fldCharType="begin"/>
      </w:r>
      <w:r>
        <w:rPr>
          <w:rFonts w:hint="eastAsia" w:ascii="仿宋_GB2312" w:hAnsi="宋体" w:eastAsia="仿宋_GB2312"/>
          <w:b w:val="0"/>
          <w:bCs w:val="0"/>
          <w:color w:val="auto"/>
          <w:sz w:val="28"/>
          <w:szCs w:val="28"/>
          <w:lang w:val="zh-CN" w:eastAsia="zh-CN"/>
        </w:rPr>
        <w:instrText xml:space="preserve">= 7 \* GB3</w:instrText>
      </w:r>
      <w:r>
        <w:rPr>
          <w:rFonts w:hint="eastAsia" w:ascii="仿宋_GB2312" w:hAnsi="宋体" w:eastAsia="仿宋_GB2312"/>
          <w:b w:val="0"/>
          <w:bCs w:val="0"/>
          <w:color w:val="auto"/>
          <w:sz w:val="28"/>
          <w:szCs w:val="28"/>
          <w:lang w:val="zh-CN" w:eastAsia="zh-CN"/>
        </w:rPr>
        <w:fldChar w:fldCharType="separate"/>
      </w:r>
      <w:r>
        <w:rPr>
          <w:rFonts w:hint="eastAsia" w:ascii="仿宋_GB2312" w:hAnsi="宋体" w:eastAsia="仿宋_GB2312"/>
          <w:b w:val="0"/>
          <w:bCs w:val="0"/>
          <w:color w:val="auto"/>
          <w:sz w:val="28"/>
          <w:szCs w:val="28"/>
          <w:lang w:val="zh-CN" w:eastAsia="zh-CN"/>
        </w:rPr>
        <w:t>⑦</w:t>
      </w:r>
      <w:r>
        <w:rPr>
          <w:rFonts w:hint="eastAsia" w:ascii="仿宋_GB2312" w:hAnsi="宋体" w:eastAsia="仿宋_GB2312"/>
          <w:b w:val="0"/>
          <w:bCs w:val="0"/>
          <w:color w:val="auto"/>
          <w:sz w:val="28"/>
          <w:szCs w:val="28"/>
          <w:lang w:val="zh-CN" w:eastAsia="zh-CN"/>
        </w:rPr>
        <w:fldChar w:fldCharType="end"/>
      </w:r>
      <w:r>
        <w:rPr>
          <w:rFonts w:hint="eastAsia" w:ascii="仿宋_GB2312" w:hAnsi="宋体" w:eastAsia="仿宋_GB2312"/>
          <w:b w:val="0"/>
          <w:bCs w:val="0"/>
          <w:color w:val="auto"/>
          <w:sz w:val="28"/>
          <w:szCs w:val="28"/>
          <w:lang w:val="zh-CN" w:eastAsia="zh-CN"/>
        </w:rPr>
        <w:t>项目验收时，中标人应向采购方提供由第三方</w:t>
      </w:r>
      <w:r>
        <w:rPr>
          <w:rFonts w:hint="eastAsia" w:ascii="仿宋_GB2312" w:hAnsi="宋体" w:eastAsia="仿宋_GB2312"/>
          <w:b w:val="0"/>
          <w:bCs w:val="0"/>
          <w:color w:val="auto"/>
          <w:sz w:val="28"/>
          <w:szCs w:val="28"/>
          <w:lang w:val="en-US" w:eastAsia="zh-CN"/>
        </w:rPr>
        <w:t>权威检测机构</w:t>
      </w:r>
      <w:r>
        <w:rPr>
          <w:rFonts w:hint="eastAsia" w:ascii="仿宋_GB2312" w:hAnsi="宋体" w:eastAsia="仿宋_GB2312"/>
          <w:b w:val="0"/>
          <w:bCs w:val="0"/>
          <w:color w:val="auto"/>
          <w:sz w:val="28"/>
          <w:szCs w:val="28"/>
          <w:lang w:val="zh-CN" w:eastAsia="zh-CN"/>
        </w:rPr>
        <w:t>出具的档案脱酸效果测试报告。</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bCs/>
          <w:color w:val="auto"/>
          <w:sz w:val="28"/>
          <w:szCs w:val="28"/>
          <w:lang w:val="zh-CN"/>
        </w:rPr>
      </w:pPr>
      <w:r>
        <w:rPr>
          <w:rFonts w:hint="eastAsia" w:ascii="仿宋_GB2312" w:hAnsi="宋体" w:eastAsia="仿宋_GB2312"/>
          <w:b/>
          <w:bCs/>
          <w:color w:val="auto"/>
          <w:sz w:val="28"/>
          <w:szCs w:val="28"/>
          <w:lang w:val="en-US" w:eastAsia="zh-CN"/>
        </w:rPr>
        <w:t>四、</w:t>
      </w:r>
      <w:r>
        <w:rPr>
          <w:rFonts w:hint="eastAsia" w:ascii="仿宋_GB2312" w:hAnsi="宋体" w:eastAsia="仿宋_GB2312"/>
          <w:b/>
          <w:bCs/>
          <w:color w:val="auto"/>
          <w:sz w:val="28"/>
          <w:szCs w:val="28"/>
          <w:lang w:val="zh-CN"/>
        </w:rPr>
        <w:t>修裱要求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须设立</w:t>
      </w:r>
      <w:r>
        <w:rPr>
          <w:rFonts w:hint="eastAsia" w:ascii="仿宋_GB2312" w:hAnsi="宋体" w:eastAsia="仿宋_GB2312"/>
          <w:color w:val="auto"/>
          <w:sz w:val="28"/>
          <w:szCs w:val="28"/>
          <w:lang w:val="zh-CN" w:eastAsia="zh-CN"/>
        </w:rPr>
        <w:t>有</w:t>
      </w:r>
      <w:r>
        <w:rPr>
          <w:rFonts w:hint="eastAsia" w:ascii="仿宋_GB2312" w:hAnsi="宋体" w:eastAsia="仿宋_GB2312"/>
          <w:color w:val="auto"/>
          <w:sz w:val="28"/>
          <w:szCs w:val="28"/>
          <w:lang w:val="zh-CN"/>
        </w:rPr>
        <w:t>专人负责</w:t>
      </w:r>
      <w:r>
        <w:rPr>
          <w:rFonts w:hint="eastAsia" w:ascii="仿宋_GB2312" w:hAnsi="宋体" w:eastAsia="仿宋_GB2312"/>
          <w:color w:val="auto"/>
          <w:sz w:val="28"/>
          <w:szCs w:val="28"/>
          <w:lang w:val="zh-CN" w:eastAsia="zh-CN"/>
        </w:rPr>
        <w:t>的</w:t>
      </w:r>
      <w:r>
        <w:rPr>
          <w:rFonts w:hint="eastAsia" w:ascii="仿宋_GB2312" w:hAnsi="宋体" w:eastAsia="仿宋_GB2312"/>
          <w:color w:val="auto"/>
          <w:sz w:val="28"/>
          <w:szCs w:val="28"/>
          <w:lang w:val="zh-CN"/>
        </w:rPr>
        <w:t>项目</w:t>
      </w:r>
      <w:r>
        <w:rPr>
          <w:rFonts w:hint="eastAsia" w:ascii="仿宋_GB2312" w:hAnsi="宋体" w:eastAsia="仿宋_GB2312"/>
          <w:color w:val="auto"/>
          <w:sz w:val="28"/>
          <w:szCs w:val="28"/>
          <w:lang w:val="zh-CN" w:eastAsia="zh-CN"/>
        </w:rPr>
        <w:t>组，负责对项目进行</w:t>
      </w:r>
      <w:r>
        <w:rPr>
          <w:rFonts w:hint="eastAsia" w:ascii="仿宋_GB2312" w:hAnsi="宋体" w:eastAsia="仿宋_GB2312"/>
          <w:color w:val="auto"/>
          <w:sz w:val="28"/>
          <w:szCs w:val="28"/>
          <w:lang w:val="zh-CN"/>
        </w:rPr>
        <w:t>实施，包括修复前处理、去污、除尘、除霉、修补、托裱、质检、装盒等。</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color w:val="auto"/>
          <w:sz w:val="28"/>
          <w:szCs w:val="28"/>
          <w:lang w:val="en-US" w:eastAsia="zh-CN"/>
        </w:rPr>
        <w:t>2.</w:t>
      </w:r>
      <w:r>
        <w:rPr>
          <w:rFonts w:hint="eastAsia" w:ascii="仿宋_GB2312" w:hAnsi="宋体" w:eastAsia="仿宋_GB2312"/>
          <w:b w:val="0"/>
          <w:bCs w:val="0"/>
          <w:color w:val="auto"/>
          <w:sz w:val="28"/>
          <w:szCs w:val="28"/>
          <w:lang w:val="zh-CN" w:eastAsia="zh-CN"/>
        </w:rPr>
        <w:t>中标人须根据修裱项目技术要求和档案实际，提供符合采购方需求的可操作的详细可靠的，并能根据实际情形进行修改的修裱方案，确保达到预期效果。</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修裱方案包括但不限于</w:t>
      </w:r>
      <w:r>
        <w:rPr>
          <w:rFonts w:hint="eastAsia" w:ascii="仿宋_GB2312" w:hAnsi="宋体" w:eastAsia="仿宋_GB2312"/>
          <w:b w:val="0"/>
          <w:bCs w:val="0"/>
          <w:color w:val="auto"/>
          <w:sz w:val="28"/>
          <w:szCs w:val="28"/>
          <w:lang w:val="en-US" w:eastAsia="zh-CN"/>
        </w:rPr>
        <w:t>破损</w:t>
      </w:r>
      <w:r>
        <w:rPr>
          <w:rFonts w:hint="eastAsia" w:ascii="仿宋_GB2312" w:hAnsi="宋体" w:eastAsia="仿宋_GB2312"/>
          <w:b w:val="0"/>
          <w:bCs w:val="0"/>
          <w:color w:val="auto"/>
          <w:sz w:val="28"/>
          <w:szCs w:val="28"/>
          <w:lang w:val="zh-CN" w:eastAsia="zh-CN"/>
        </w:rPr>
        <w:t>等级确定、修裱</w:t>
      </w:r>
      <w:r>
        <w:rPr>
          <w:rFonts w:hint="eastAsia" w:ascii="仿宋_GB2312" w:hAnsi="宋体" w:eastAsia="仿宋_GB2312"/>
          <w:b w:val="0"/>
          <w:bCs w:val="0"/>
          <w:color w:val="auto"/>
          <w:sz w:val="28"/>
          <w:szCs w:val="28"/>
          <w:lang w:val="en-US" w:eastAsia="zh-CN"/>
        </w:rPr>
        <w:t>方法</w:t>
      </w:r>
      <w:r>
        <w:rPr>
          <w:rFonts w:hint="eastAsia" w:ascii="仿宋_GB2312" w:hAnsi="宋体" w:eastAsia="仿宋_GB2312"/>
          <w:b w:val="0"/>
          <w:bCs w:val="0"/>
          <w:color w:val="auto"/>
          <w:sz w:val="28"/>
          <w:szCs w:val="28"/>
          <w:lang w:val="zh-CN" w:eastAsia="zh-CN"/>
        </w:rPr>
        <w:t>制定、修裱工具和材料、修裱前准备、修裱管理、修裱验收等。</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3.</w:t>
      </w:r>
      <w:r>
        <w:rPr>
          <w:rFonts w:hint="eastAsia" w:ascii="仿宋_GB2312" w:hAnsi="宋体" w:eastAsia="仿宋_GB2312"/>
          <w:color w:val="auto"/>
          <w:sz w:val="28"/>
          <w:szCs w:val="28"/>
          <w:lang w:val="zh-CN"/>
        </w:rPr>
        <w:t>严格遵循最小干预、最大限度保持档案历史原貌和最大限度延长档案寿命的原则，采用手工操作方式对档案进行修裱，增加纸张强度，提高纸张耐久性，对档案形成有效保护。</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4.</w:t>
      </w:r>
      <w:r>
        <w:rPr>
          <w:rFonts w:hint="eastAsia" w:ascii="仿宋_GB2312" w:hAnsi="宋体" w:eastAsia="仿宋_GB2312"/>
          <w:color w:val="auto"/>
          <w:sz w:val="28"/>
          <w:szCs w:val="28"/>
          <w:lang w:val="zh-CN"/>
        </w:rPr>
        <w:t>修补及修裱材料、粘合剂应符合《纸质档案抢救与修复规范》（DA/T 64-2017）、《档案修裱技术规范》（DA/T 25—20</w:t>
      </w:r>
      <w:r>
        <w:rPr>
          <w:rFonts w:hint="eastAsia" w:ascii="仿宋_GB2312" w:hAnsi="宋体" w:eastAsia="仿宋_GB2312"/>
          <w:color w:val="auto"/>
          <w:sz w:val="28"/>
          <w:szCs w:val="28"/>
          <w:lang w:val="en-US" w:eastAsia="zh-CN"/>
        </w:rPr>
        <w:t>22</w:t>
      </w:r>
      <w:r>
        <w:rPr>
          <w:rFonts w:hint="eastAsia" w:ascii="仿宋_GB2312" w:hAnsi="宋体" w:eastAsia="仿宋_GB2312"/>
          <w:color w:val="auto"/>
          <w:sz w:val="28"/>
          <w:szCs w:val="28"/>
          <w:lang w:val="zh-CN"/>
        </w:rPr>
        <w:t>）要求，不能对各种材料资料原件产生任何副作用。修复用纸应选择pH值呈中性或弱碱性、质地、厚薄、颜色与档案原纸相同或相近的宣纸、书画纸（棉纸、皮纸、竹纸等）。</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5.</w:t>
      </w:r>
      <w:r>
        <w:rPr>
          <w:rFonts w:hint="eastAsia" w:ascii="仿宋_GB2312" w:hAnsi="宋体" w:eastAsia="仿宋_GB2312"/>
          <w:color w:val="auto"/>
          <w:sz w:val="28"/>
          <w:szCs w:val="28"/>
          <w:lang w:val="zh-CN"/>
        </w:rPr>
        <w:t>修复档案使用的各种加固材料是可逆的，即修裱好的档案在使用中损坏了，仍可以进行再次修裱。</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6</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zh-CN" w:eastAsia="zh-CN"/>
        </w:rPr>
        <w:t>修裱工艺严格按照修裱方案和修裱技术要求进行；修裱成品应无皱褶、平整、光洁，不崩裂，不变形走样，字迹无脱落和遗漏，字体、数字及线条不得雾化模糊，裁切边不得出现毛茬、歪斜。</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7</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zh-CN" w:eastAsia="zh-CN"/>
        </w:rPr>
        <w:t>修裱过程中不得造成二次破坏或污染，修裱后档案应符合《纸质档案抢救与修复规范》（DA/T 64-2017）、《中华人民共和国国家标准：信息与文献 文献用纸 耐久性要求》（GB/T 24423-2009）等相关规定。</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default"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8</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zh-CN" w:eastAsia="zh-CN"/>
        </w:rPr>
        <w:t>中标人进行去污、除尘、除霉等环节时，明确方式方法，采购方须在现场确认。</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9</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zh-CN" w:eastAsia="zh-CN"/>
        </w:rPr>
        <w:t>档案管理要求：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1）严格遵守《档案修裱工作管理制度》，执行档案的交接手续，使用双方项目确认的档案交接清单。中标人应指定专人（若需更换须征得采购单位同意）按照与采购单位共同制订的计划进行修裱，共同做好档案的清点交接工作，填写《档案交接登记表单》，并由双方签字确认。</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2）制订完善的管理体系，保证在修裱过程中档案不损毁、不丢失、不乱序。修裱前，必须逐卷对档案进行检查核实，察看有无漏号、重号、错号等整理不规范现象，并填写好登记表。在修裱工作完成的同时建立起完整、规范的记录。完工验收时应提交工作日志、修裱质量自检单、质检员的验收记录等资料。</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 xml:space="preserve">（3）按照修裱档案数量明确档案交接周期和交接量。 </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10</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zh-CN" w:eastAsia="zh-CN"/>
        </w:rPr>
        <w:t>质量验收要求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严格按照国家相关标准对已修裱档案质量、数量进行全面的检查验收。具体分为：</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（1）按批次进行100%自查验收，并做好自查验收的登记和情况分析，对修裱质量不合格的档案进行整改。</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2）采购方逐一对修裱后的档案，对比档案原件（破损严重的档案需拍照留存），对图载内容完整度、准确度、清晰度等检验合格率，要求常规档案合格率99%，破损严重的档案合格率95%以上，并将质检结果填写于档案修裱登记表。</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（3）项目结束后组织专家验收，并由专家提出相关意见和结论。</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（4）提交验收报告</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项目验收完毕，对项目完成情况做出全面的评价，得出结论性意见，对不合格的项目不予验收，对遗留问题提出具体的解决意见。</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项目完成后，验收需提交工作日志、修裱质量自检单、质检员的验收记录等资料和年度验收报告。</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bCs/>
          <w:color w:val="auto"/>
          <w:sz w:val="28"/>
          <w:szCs w:val="28"/>
          <w:lang w:val="zh-CN"/>
        </w:rPr>
      </w:pPr>
      <w:r>
        <w:rPr>
          <w:rFonts w:hint="eastAsia" w:ascii="仿宋_GB2312" w:hAnsi="宋体" w:eastAsia="仿宋_GB2312"/>
          <w:b/>
          <w:bCs/>
          <w:color w:val="auto"/>
          <w:sz w:val="28"/>
          <w:szCs w:val="28"/>
          <w:lang w:val="zh-CN"/>
        </w:rPr>
        <w:t>五、编目要求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须设立</w:t>
      </w:r>
      <w:r>
        <w:rPr>
          <w:rFonts w:hint="eastAsia" w:ascii="仿宋_GB2312" w:hAnsi="宋体" w:eastAsia="仿宋_GB2312"/>
          <w:color w:val="auto"/>
          <w:sz w:val="28"/>
          <w:szCs w:val="28"/>
          <w:lang w:val="zh-CN" w:eastAsia="zh-CN"/>
        </w:rPr>
        <w:t>有</w:t>
      </w:r>
      <w:r>
        <w:rPr>
          <w:rFonts w:hint="eastAsia" w:ascii="仿宋_GB2312" w:hAnsi="宋体" w:eastAsia="仿宋_GB2312"/>
          <w:color w:val="auto"/>
          <w:sz w:val="28"/>
          <w:szCs w:val="28"/>
          <w:lang w:val="zh-CN"/>
        </w:rPr>
        <w:t>专人负责</w:t>
      </w:r>
      <w:r>
        <w:rPr>
          <w:rFonts w:hint="eastAsia" w:ascii="仿宋_GB2312" w:hAnsi="宋体" w:eastAsia="仿宋_GB2312"/>
          <w:color w:val="auto"/>
          <w:sz w:val="28"/>
          <w:szCs w:val="28"/>
          <w:lang w:val="zh-CN" w:eastAsia="zh-CN"/>
        </w:rPr>
        <w:t>的</w:t>
      </w:r>
      <w:r>
        <w:rPr>
          <w:rFonts w:hint="eastAsia" w:ascii="仿宋_GB2312" w:hAnsi="宋体" w:eastAsia="仿宋_GB2312"/>
          <w:color w:val="auto"/>
          <w:sz w:val="28"/>
          <w:szCs w:val="28"/>
          <w:lang w:val="zh-CN"/>
        </w:rPr>
        <w:t>项目</w:t>
      </w:r>
      <w:r>
        <w:rPr>
          <w:rFonts w:hint="eastAsia" w:ascii="仿宋_GB2312" w:hAnsi="宋体" w:eastAsia="仿宋_GB2312"/>
          <w:color w:val="auto"/>
          <w:sz w:val="28"/>
          <w:szCs w:val="28"/>
          <w:lang w:val="zh-CN" w:eastAsia="zh-CN"/>
        </w:rPr>
        <w:t>组，</w:t>
      </w:r>
      <w:r>
        <w:rPr>
          <w:rFonts w:hint="eastAsia" w:ascii="仿宋_GB2312" w:hAnsi="宋体" w:eastAsia="仿宋_GB2312"/>
          <w:b w:val="0"/>
          <w:bCs w:val="0"/>
          <w:color w:val="auto"/>
          <w:sz w:val="28"/>
          <w:szCs w:val="28"/>
          <w:lang w:val="zh-CN" w:eastAsia="zh-CN"/>
        </w:rPr>
        <w:t>指定具有两年以上民国档案著录项目管理经验的人员为项目主管，未经采购人同意不得随意更换项目主管，若项目主管不能满足采购人工作需求，应按采购人要求及时更换。</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en-US" w:eastAsia="zh-CN"/>
        </w:rPr>
        <w:t>2.</w:t>
      </w:r>
      <w:r>
        <w:rPr>
          <w:rFonts w:hint="eastAsia" w:ascii="仿宋_GB2312" w:hAnsi="宋体" w:eastAsia="仿宋_GB2312"/>
          <w:color w:val="auto"/>
          <w:sz w:val="28"/>
          <w:szCs w:val="28"/>
          <w:lang w:val="zh-CN"/>
        </w:rPr>
        <w:t>编目流程包括：页码整理、卷内文件识别、文件题名拟定、文件级条目著录、审核校对、数据验收、数据移交等。</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eastAsia="zh-CN"/>
        </w:rPr>
      </w:pPr>
      <w:r>
        <w:rPr>
          <w:rFonts w:hint="eastAsia" w:ascii="仿宋_GB2312" w:hAnsi="宋体" w:eastAsia="仿宋_GB2312"/>
          <w:color w:val="auto"/>
          <w:sz w:val="28"/>
          <w:szCs w:val="28"/>
          <w:lang w:val="zh-CN" w:eastAsia="zh-CN"/>
        </w:rPr>
        <w:t>编目中，著录工作主要在数字化副本上进行，必要时调阅档案原件。</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_GB2312" w:hAnsi="宋体" w:eastAsia="仿宋_GB2312"/>
          <w:color w:val="auto"/>
          <w:sz w:val="28"/>
          <w:szCs w:val="28"/>
          <w:lang w:val="zh-CN" w:eastAsia="zh-CN"/>
        </w:rPr>
        <w:t>编目前需要对档案实体的整理状况进行规范性检查，不规范的进行重新整理。</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color w:val="auto"/>
          <w:sz w:val="28"/>
          <w:szCs w:val="28"/>
          <w:lang w:val="zh-CN"/>
        </w:rPr>
      </w:pPr>
      <w:r>
        <w:rPr>
          <w:rFonts w:hint="eastAsia" w:ascii="仿宋" w:hAnsi="仿宋" w:eastAsia="仿宋" w:cs="仿宋"/>
          <w:color w:val="auto"/>
          <w:kern w:val="2"/>
          <w:sz w:val="28"/>
          <w:szCs w:val="28"/>
          <w:highlight w:val="none"/>
          <w:lang w:val="en-US" w:eastAsia="zh-CN" w:bidi="ar"/>
        </w:rPr>
        <w:t>3.</w:t>
      </w:r>
      <w:r>
        <w:rPr>
          <w:rFonts w:hint="eastAsia" w:ascii="仿宋_GB2312" w:hAnsi="宋体" w:eastAsia="仿宋_GB2312"/>
          <w:color w:val="auto"/>
          <w:sz w:val="28"/>
          <w:szCs w:val="28"/>
          <w:lang w:val="zh-CN" w:eastAsia="zh-CN"/>
        </w:rPr>
        <w:t>中标人</w:t>
      </w:r>
      <w:r>
        <w:rPr>
          <w:rFonts w:hint="eastAsia" w:ascii="仿宋_GB2312" w:hAnsi="宋体" w:eastAsia="仿宋_GB2312"/>
          <w:color w:val="auto"/>
          <w:sz w:val="28"/>
          <w:szCs w:val="28"/>
          <w:lang w:val="zh-CN"/>
        </w:rPr>
        <w:t>须根据本次项目特点提供档案著录软件和格式转换软件，软件必须具备能够圆满完成项目所有内容的功能</w:t>
      </w:r>
      <w:r>
        <w:rPr>
          <w:rFonts w:hint="eastAsia" w:ascii="仿宋_GB2312" w:hAnsi="宋体" w:eastAsia="仿宋_GB2312"/>
          <w:color w:val="auto"/>
          <w:sz w:val="28"/>
          <w:szCs w:val="28"/>
          <w:lang w:val="zh-CN" w:eastAsia="zh-CN"/>
        </w:rPr>
        <w:t>，并与馆藏软件数据结构一致</w:t>
      </w:r>
      <w:r>
        <w:rPr>
          <w:rFonts w:hint="eastAsia" w:ascii="仿宋_GB2312" w:hAnsi="宋体" w:eastAsia="仿宋_GB2312"/>
          <w:color w:val="auto"/>
          <w:sz w:val="28"/>
          <w:szCs w:val="28"/>
          <w:lang w:val="zh-CN"/>
        </w:rPr>
        <w:t>。同时须根据</w:t>
      </w:r>
      <w:r>
        <w:rPr>
          <w:rFonts w:hint="eastAsia" w:ascii="仿宋_GB2312" w:hAnsi="宋体" w:eastAsia="仿宋_GB2312"/>
          <w:color w:val="auto"/>
          <w:sz w:val="28"/>
          <w:szCs w:val="28"/>
          <w:lang w:val="zh-CN" w:eastAsia="zh-CN"/>
        </w:rPr>
        <w:t>采购方</w:t>
      </w:r>
      <w:r>
        <w:rPr>
          <w:rFonts w:hint="eastAsia" w:ascii="仿宋_GB2312" w:hAnsi="宋体" w:eastAsia="仿宋_GB2312"/>
          <w:color w:val="auto"/>
          <w:sz w:val="28"/>
          <w:szCs w:val="28"/>
          <w:lang w:val="zh-CN"/>
        </w:rPr>
        <w:t>质检要求，为项目管理人员提供数字化副本检测软件，该软件功能包括且不限于具有条目质检功能、挂接质检功能等。</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color w:val="auto"/>
          <w:sz w:val="28"/>
          <w:szCs w:val="28"/>
          <w:lang w:val="en-US" w:eastAsia="zh-CN"/>
        </w:rPr>
        <w:t>4.</w:t>
      </w:r>
      <w:r>
        <w:rPr>
          <w:rFonts w:hint="eastAsia" w:ascii="仿宋_GB2312" w:hAnsi="宋体" w:eastAsia="仿宋_GB2312"/>
          <w:color w:val="auto"/>
          <w:sz w:val="28"/>
          <w:szCs w:val="28"/>
          <w:lang w:val="zh-CN"/>
        </w:rPr>
        <w:t>中标人</w:t>
      </w:r>
      <w:r>
        <w:rPr>
          <w:rFonts w:hint="eastAsia" w:ascii="仿宋_GB2312" w:hAnsi="宋体" w:eastAsia="仿宋_GB2312"/>
          <w:color w:val="auto"/>
          <w:sz w:val="28"/>
          <w:szCs w:val="28"/>
          <w:lang w:val="zh-CN" w:eastAsia="zh-CN"/>
        </w:rPr>
        <w:t>须</w:t>
      </w:r>
      <w:r>
        <w:rPr>
          <w:rFonts w:hint="eastAsia" w:ascii="仿宋_GB2312" w:hAnsi="宋体" w:eastAsia="仿宋_GB2312"/>
          <w:b w:val="0"/>
          <w:bCs w:val="0"/>
          <w:color w:val="auto"/>
          <w:sz w:val="28"/>
          <w:szCs w:val="28"/>
          <w:lang w:val="zh-CN" w:eastAsia="zh-CN"/>
        </w:rPr>
        <w:t>制作《档案交接登记表》《编目流程交接单》《编目验收报告单》等全过程台账，详细记录编目过程中每一个环节的工作情况及责任人。</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5</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zh-CN" w:eastAsia="zh-CN"/>
        </w:rPr>
        <w:t>著录项目分为必著项、有则必著项和保留项三类。必著项必须著录，不能为空；有则必著项如果有内容则必须著录，如果没有内容则空。遵守默认项填写要求，如：语种为汉字的、载体形态为纸质的，均不著录；保留项是为了保持原著录字段框架结构，而继续保留在表中，暂时均不著录。</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6</w:t>
      </w:r>
      <w:r>
        <w:rPr>
          <w:rFonts w:hint="eastAsia" w:ascii="仿宋_GB2312" w:hAnsi="宋体" w:eastAsia="仿宋_GB2312"/>
          <w:b w:val="0"/>
          <w:bCs w:val="0"/>
          <w:color w:val="auto"/>
          <w:sz w:val="28"/>
          <w:szCs w:val="28"/>
          <w:lang w:val="zh-CN" w:eastAsia="zh-CN"/>
        </w:rPr>
        <w:t>、验收要求（中标人须提供与著录电脑配置相同的电脑2台，专门用于抽检）。</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1）抽检方式：采购方可随时了解、查看著录情况。中标人须按要求分批次提交待检目录数据和对应的案卷清单供采购方抽检，抽检合格后的数据统一保管。年度任务完成并抽检合格后，办理年度交接手续，出具采购人年度验收报告；整个编目任务完成并抽检合格后，出具采购人综合验收报告；采购人年度验收报告和采购人综合验收报告作为该项目总体验收的参考依据。</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（2）抽检比例：中标人应对目录数据100%自检。采购方抽检比例不低于5%，抽检合格率不低于99.9%，如未达到99.9%，采购方可不提供错误数据信息，中标人应自行全部检查整改，直到合格。</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（3）质量要求：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 xml:space="preserve">①档案分件准确。 </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 xml:space="preserve">②文件应著录项目完整准确，无缺失。 </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 xml:space="preserve">③题名揭示档案内容客观准确。 </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 xml:space="preserve">④无文件漏著、重著情况。 </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 xml:space="preserve">⑤目录数据与图像文件对应准确。 </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ascii="宋体" w:hAnsi="宋体" w:eastAsia="宋体" w:cs="宋体"/>
          <w:color w:val="auto"/>
          <w:kern w:val="0"/>
          <w:sz w:val="24"/>
        </w:rPr>
      </w:pPr>
      <w:r>
        <w:rPr>
          <w:rFonts w:hint="eastAsia" w:ascii="仿宋_GB2312" w:hAnsi="宋体" w:eastAsia="仿宋_GB2312"/>
          <w:b w:val="0"/>
          <w:bCs w:val="0"/>
          <w:color w:val="auto"/>
          <w:sz w:val="28"/>
          <w:szCs w:val="28"/>
          <w:lang w:val="zh-CN" w:eastAsia="zh-CN"/>
        </w:rPr>
        <w:t xml:space="preserve">⑥成品数据应符合馆方信息化管理平台的技术要求和其他质量要求。 </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w:t>
      </w:r>
      <w:r>
        <w:rPr>
          <w:rFonts w:hint="eastAsia" w:ascii="仿宋_GB2312" w:hAnsi="宋体" w:eastAsia="仿宋_GB2312"/>
          <w:b w:val="0"/>
          <w:bCs w:val="0"/>
          <w:color w:val="auto"/>
          <w:sz w:val="28"/>
          <w:szCs w:val="28"/>
          <w:lang w:val="en-US" w:eastAsia="zh-CN"/>
        </w:rPr>
        <w:t>4）</w:t>
      </w:r>
      <w:r>
        <w:rPr>
          <w:rFonts w:hint="eastAsia" w:ascii="仿宋_GB2312" w:hAnsi="宋体" w:eastAsia="仿宋_GB2312"/>
          <w:b w:val="0"/>
          <w:bCs w:val="0"/>
          <w:color w:val="auto"/>
          <w:sz w:val="28"/>
          <w:szCs w:val="28"/>
          <w:lang w:val="zh-CN" w:eastAsia="zh-CN"/>
        </w:rPr>
        <w:t>出现以下情况的为抽检不合格：</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①全宗名称错误的。</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②档号编制错误的。</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③题名要素不全的、题名中有错别字的、语句不通顺的、题名与档案内容张冠李戴的。</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④著录项应著录而空缺的、著录项填错表格位置的。</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⑤页数和起止页码不吻合的。</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⑥档案应著录而未著录的。</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⑦私自改动原案卷级档号的。</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zh-CN" w:eastAsia="zh-CN"/>
        </w:rPr>
        <w:t>⑧其他不符合著录要求的。</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bCs/>
          <w:color w:val="auto"/>
          <w:sz w:val="28"/>
          <w:szCs w:val="28"/>
          <w:lang w:val="zh-CN"/>
        </w:rPr>
      </w:pPr>
      <w:r>
        <w:rPr>
          <w:rFonts w:hint="eastAsia" w:ascii="仿宋_GB2312" w:hAnsi="宋体" w:eastAsia="仿宋_GB2312"/>
          <w:b/>
          <w:bCs/>
          <w:color w:val="auto"/>
          <w:sz w:val="28"/>
          <w:szCs w:val="28"/>
          <w:lang w:val="zh-CN"/>
        </w:rPr>
        <w:t>六、数字化要求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color w:val="auto"/>
          <w:sz w:val="28"/>
          <w:szCs w:val="28"/>
          <w:lang w:val="en-US" w:eastAsia="zh-CN"/>
        </w:rPr>
        <w:t>1.</w:t>
      </w:r>
      <w:r>
        <w:rPr>
          <w:rFonts w:hint="eastAsia" w:ascii="仿宋_GB2312" w:hAnsi="宋体" w:eastAsia="仿宋_GB2312"/>
          <w:b w:val="0"/>
          <w:bCs w:val="0"/>
          <w:color w:val="auto"/>
          <w:sz w:val="28"/>
          <w:szCs w:val="28"/>
          <w:lang w:val="en-US" w:eastAsia="zh-CN"/>
        </w:rPr>
        <w:t>指派专人负责档案实体与目录数据的交接工作及平时的管理，确保在数字化的整个过程中不对档案原件造成二次损伤，保证档案实体安全和档案数据安全。</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2</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en-US" w:eastAsia="zh-CN"/>
        </w:rPr>
        <w:t>制定规范、科学的管理制度，包括但不限于岗位管理、人员管理、场地管理、数据管理、档案实体管理等；加强数字化过程中的安全管理，严格执行</w:t>
      </w:r>
      <w:r>
        <w:rPr>
          <w:rFonts w:hint="eastAsia" w:ascii="仿宋_GB2312" w:hAnsi="宋体" w:eastAsia="仿宋_GB2312"/>
          <w:b w:val="0"/>
          <w:bCs w:val="0"/>
          <w:color w:val="auto"/>
          <w:sz w:val="28"/>
          <w:szCs w:val="28"/>
          <w:lang w:val="zh-CN" w:eastAsia="zh-CN"/>
        </w:rPr>
        <w:t>《国家档案局办公室关于印发〈档案数字化外包安全管理规范〉的通知》</w:t>
      </w:r>
      <w:r>
        <w:rPr>
          <w:rFonts w:hint="eastAsia" w:ascii="仿宋_GB2312" w:hAnsi="宋体" w:eastAsia="仿宋_GB2312"/>
          <w:b w:val="0"/>
          <w:bCs w:val="0"/>
          <w:color w:val="auto"/>
          <w:sz w:val="28"/>
          <w:szCs w:val="28"/>
          <w:lang w:val="en-US" w:eastAsia="zh-CN"/>
        </w:rPr>
        <w:t>（档办发[2014]7号）中各项要求。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3</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en-US" w:eastAsia="zh-CN"/>
        </w:rPr>
        <w:t>制作档案实体交接、数据交接、数字化加工、数据验收等全过程台账，详细记录数字化过程中每一个环节的工作情况及责任人。</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4</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en-US" w:eastAsia="zh-CN"/>
        </w:rPr>
        <w:t>项目实施所需的软硬件设施设备由中标人提供。数字化加工软件必须具备数字化加工基本生产线流程化操作的功能，包括但不限于调档登记、任务分配、扫描、修图、质检、挂接、统计等。扫描设备应选择适合本项目档案实际且对档案实体破坏性最小的设备。</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5</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en-US" w:eastAsia="zh-CN"/>
        </w:rPr>
        <w:t>中标人需提供一套电子档案质量检测系统，具备对批量提交的数字化副本和条目内容进行真实性、完整性、可用性和安全性检测。系统应具备多种检测方式，如自动检测、随机抽检、人工抽检等，可生成检测报告及自定义检测参数等功能。</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6</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en-US" w:eastAsia="zh-CN"/>
        </w:rPr>
        <w:t>根据《纸质档案数字化规范》（DA/T 31-2017）规定开展档案数字化工作，同时满足以下要求：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1）原则上不拆卷，确须拆卷的应与招标方确认后进行；对折皱不平影响扫描质量的文件应先进行相应处理（压平或熨平等）；对轻微破损的页面进行技术修复；破损严重、无法直接进行扫描的页面，交予修裱项目组重新修裱。</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zh-CN" w:eastAsia="zh-CN"/>
        </w:rPr>
      </w:pPr>
      <w:r>
        <w:rPr>
          <w:rFonts w:hint="eastAsia" w:ascii="仿宋_GB2312" w:hAnsi="宋体" w:eastAsia="仿宋_GB2312"/>
          <w:b w:val="0"/>
          <w:bCs w:val="0"/>
          <w:color w:val="auto"/>
          <w:sz w:val="28"/>
          <w:szCs w:val="28"/>
          <w:lang w:val="en-US" w:eastAsia="zh-CN"/>
        </w:rPr>
        <w:t>（2）</w:t>
      </w:r>
      <w:r>
        <w:rPr>
          <w:rFonts w:hint="eastAsia" w:ascii="仿宋_GB2312" w:hAnsi="宋体" w:eastAsia="仿宋_GB2312"/>
          <w:b w:val="0"/>
          <w:bCs w:val="0"/>
          <w:color w:val="auto"/>
          <w:sz w:val="28"/>
          <w:szCs w:val="28"/>
          <w:lang w:val="zh-CN" w:eastAsia="zh-CN"/>
        </w:rPr>
        <w:t>扫描图像文件存储格式：扫描的原始JPG格式和经过合成的双层PDF格式两种，采用彩色扫描模式，分辨率为600DPI，保存结构按进馆档案数字化要求执行。</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（3）扫描图像的命名：JPG格式用“档号－页号”命名，PDF格式用档号命名。</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7</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en-US" w:eastAsia="zh-CN"/>
        </w:rPr>
        <w:t>成果验收</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default"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zh-CN" w:eastAsia="zh-CN"/>
        </w:rPr>
        <w:t>成果验收可分阶段</w:t>
      </w:r>
      <w:r>
        <w:rPr>
          <w:rFonts w:hint="eastAsia" w:ascii="仿宋_GB2312" w:hAnsi="宋体" w:eastAsia="仿宋_GB2312"/>
          <w:b w:val="0"/>
          <w:bCs w:val="0"/>
          <w:color w:val="auto"/>
          <w:sz w:val="28"/>
          <w:szCs w:val="28"/>
          <w:lang w:val="en-US" w:eastAsia="zh-CN"/>
        </w:rPr>
        <w:t>(</w:t>
      </w:r>
      <w:r>
        <w:rPr>
          <w:rFonts w:hint="eastAsia" w:ascii="仿宋_GB2312" w:hAnsi="宋体" w:eastAsia="仿宋_GB2312"/>
          <w:b w:val="0"/>
          <w:bCs w:val="0"/>
          <w:color w:val="auto"/>
          <w:sz w:val="28"/>
          <w:szCs w:val="28"/>
          <w:lang w:val="zh-CN" w:eastAsia="zh-CN"/>
        </w:rPr>
        <w:t>批次</w:t>
      </w:r>
      <w:r>
        <w:rPr>
          <w:rFonts w:hint="eastAsia" w:ascii="仿宋_GB2312" w:hAnsi="宋体" w:eastAsia="仿宋_GB2312"/>
          <w:b w:val="0"/>
          <w:bCs w:val="0"/>
          <w:color w:val="auto"/>
          <w:sz w:val="28"/>
          <w:szCs w:val="28"/>
          <w:lang w:val="en-US" w:eastAsia="zh-CN"/>
        </w:rPr>
        <w:t>)</w:t>
      </w:r>
      <w:r>
        <w:rPr>
          <w:rFonts w:hint="eastAsia" w:ascii="仿宋_GB2312" w:hAnsi="宋体" w:eastAsia="仿宋_GB2312"/>
          <w:b w:val="0"/>
          <w:bCs w:val="0"/>
          <w:color w:val="auto"/>
          <w:sz w:val="28"/>
          <w:szCs w:val="28"/>
          <w:lang w:val="zh-CN" w:eastAsia="zh-CN"/>
        </w:rPr>
        <w:t>进行，一般一个全宗为一个阶段</w:t>
      </w:r>
      <w:r>
        <w:rPr>
          <w:rFonts w:hint="eastAsia" w:ascii="仿宋_GB2312" w:hAnsi="宋体" w:eastAsia="仿宋_GB2312"/>
          <w:b w:val="0"/>
          <w:bCs w:val="0"/>
          <w:color w:val="auto"/>
          <w:sz w:val="28"/>
          <w:szCs w:val="28"/>
          <w:lang w:val="en-US" w:eastAsia="zh-CN"/>
        </w:rPr>
        <w:t>(</w:t>
      </w:r>
      <w:r>
        <w:rPr>
          <w:rFonts w:hint="eastAsia" w:ascii="仿宋_GB2312" w:hAnsi="宋体" w:eastAsia="仿宋_GB2312"/>
          <w:b w:val="0"/>
          <w:bCs w:val="0"/>
          <w:color w:val="auto"/>
          <w:sz w:val="28"/>
          <w:szCs w:val="28"/>
          <w:lang w:val="zh-CN" w:eastAsia="zh-CN"/>
        </w:rPr>
        <w:t>批次</w:t>
      </w:r>
      <w:r>
        <w:rPr>
          <w:rFonts w:hint="eastAsia" w:ascii="仿宋_GB2312" w:hAnsi="宋体" w:eastAsia="仿宋_GB2312"/>
          <w:b w:val="0"/>
          <w:bCs w:val="0"/>
          <w:color w:val="auto"/>
          <w:sz w:val="28"/>
          <w:szCs w:val="28"/>
          <w:lang w:val="en-US" w:eastAsia="zh-CN"/>
        </w:rPr>
        <w:t>)</w:t>
      </w:r>
      <w:r>
        <w:rPr>
          <w:rFonts w:hint="eastAsia" w:ascii="仿宋_GB2312" w:hAnsi="宋体" w:eastAsia="仿宋_GB2312"/>
          <w:b w:val="0"/>
          <w:bCs w:val="0"/>
          <w:color w:val="auto"/>
          <w:sz w:val="28"/>
          <w:szCs w:val="28"/>
          <w:lang w:val="zh-CN" w:eastAsia="zh-CN"/>
        </w:rPr>
        <w:t>。验收方式包括自动检测和人工检测两种。</w:t>
      </w:r>
      <w:r>
        <w:rPr>
          <w:rFonts w:hint="eastAsia" w:ascii="仿宋_GB2312" w:hAnsi="宋体" w:eastAsia="仿宋_GB2312"/>
          <w:b w:val="0"/>
          <w:bCs w:val="0"/>
          <w:color w:val="auto"/>
          <w:sz w:val="28"/>
          <w:szCs w:val="28"/>
          <w:lang w:val="zh-CN" w:eastAsia="zh-CN"/>
        </w:rPr>
        <w:br w:type="textWrapping"/>
      </w:r>
      <w:r>
        <w:rPr>
          <w:rFonts w:hint="eastAsia" w:ascii="仿宋_GB2312" w:hAnsi="宋体" w:eastAsia="仿宋_GB2312"/>
          <w:b w:val="0"/>
          <w:bCs w:val="0"/>
          <w:color w:val="auto"/>
          <w:sz w:val="28"/>
          <w:szCs w:val="28"/>
          <w:lang w:val="zh-CN" w:eastAsia="zh-CN"/>
        </w:rPr>
        <w:t>　　（</w:t>
      </w:r>
      <w:r>
        <w:rPr>
          <w:rFonts w:hint="eastAsia" w:ascii="仿宋_GB2312" w:hAnsi="宋体" w:eastAsia="仿宋_GB2312"/>
          <w:b w:val="0"/>
          <w:bCs w:val="0"/>
          <w:color w:val="auto"/>
          <w:sz w:val="28"/>
          <w:szCs w:val="28"/>
          <w:lang w:val="en-US" w:eastAsia="zh-CN"/>
        </w:rPr>
        <w:t>1</w:t>
      </w:r>
      <w:r>
        <w:rPr>
          <w:rFonts w:hint="eastAsia" w:ascii="仿宋_GB2312" w:hAnsi="宋体" w:eastAsia="仿宋_GB2312"/>
          <w:b w:val="0"/>
          <w:bCs w:val="0"/>
          <w:color w:val="auto"/>
          <w:sz w:val="28"/>
          <w:szCs w:val="28"/>
          <w:lang w:val="zh-CN" w:eastAsia="zh-CN"/>
        </w:rPr>
        <w:t>）验收内容：扫描图像文件、元数据、目录数据、扫描过程中产生的工作文件</w:t>
      </w:r>
      <w:r>
        <w:rPr>
          <w:rFonts w:hint="eastAsia" w:ascii="仿宋_GB2312" w:hAnsi="宋体" w:eastAsia="仿宋_GB2312"/>
          <w:b w:val="0"/>
          <w:bCs w:val="0"/>
          <w:color w:val="auto"/>
          <w:sz w:val="28"/>
          <w:szCs w:val="28"/>
          <w:lang w:val="en-US" w:eastAsia="zh-CN"/>
        </w:rPr>
        <w:t>等;</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default"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zh-CN" w:eastAsia="zh-CN"/>
        </w:rPr>
        <w:t>（</w:t>
      </w:r>
      <w:r>
        <w:rPr>
          <w:rFonts w:hint="eastAsia" w:ascii="仿宋_GB2312" w:hAnsi="宋体" w:eastAsia="仿宋_GB2312"/>
          <w:b w:val="0"/>
          <w:bCs w:val="0"/>
          <w:color w:val="auto"/>
          <w:sz w:val="28"/>
          <w:szCs w:val="28"/>
          <w:lang w:val="en-US" w:eastAsia="zh-CN"/>
        </w:rPr>
        <w:t>2</w:t>
      </w:r>
      <w:r>
        <w:rPr>
          <w:rFonts w:hint="eastAsia" w:ascii="仿宋_GB2312" w:hAnsi="宋体" w:eastAsia="仿宋_GB2312"/>
          <w:b w:val="0"/>
          <w:bCs w:val="0"/>
          <w:color w:val="auto"/>
          <w:sz w:val="28"/>
          <w:szCs w:val="28"/>
          <w:lang w:val="zh-CN" w:eastAsia="zh-CN"/>
        </w:rPr>
        <w:t>）验收指标：能够采用</w:t>
      </w:r>
      <w:r>
        <w:rPr>
          <w:rFonts w:hint="eastAsia" w:ascii="仿宋_GB2312" w:hAnsi="宋体" w:eastAsia="仿宋_GB2312"/>
          <w:b w:val="0"/>
          <w:bCs w:val="0"/>
          <w:color w:val="auto"/>
          <w:sz w:val="28"/>
          <w:szCs w:val="28"/>
          <w:lang w:val="en-US" w:eastAsia="zh-CN"/>
        </w:rPr>
        <w:t>电子档案质量检测系统进行自动检测的项目应进行100%的检验，检验合格率为100%。对无法用电子档案质量检测系统进行检测的项目采用人工抽检，以卷为单位抽检比率不少于20%，抽检合格率为99%;</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zh-CN" w:eastAsia="zh-CN"/>
        </w:rPr>
        <w:t>（</w:t>
      </w:r>
      <w:r>
        <w:rPr>
          <w:rFonts w:hint="eastAsia" w:ascii="仿宋_GB2312" w:hAnsi="宋体" w:eastAsia="仿宋_GB2312"/>
          <w:b w:val="0"/>
          <w:bCs w:val="0"/>
          <w:color w:val="auto"/>
          <w:sz w:val="28"/>
          <w:szCs w:val="28"/>
          <w:lang w:val="en-US" w:eastAsia="zh-CN"/>
        </w:rPr>
        <w:t>3）</w:t>
      </w:r>
      <w:r>
        <w:rPr>
          <w:rFonts w:hint="eastAsia" w:ascii="仿宋_GB2312" w:hAnsi="宋体" w:eastAsia="仿宋_GB2312"/>
          <w:b w:val="0"/>
          <w:bCs w:val="0"/>
          <w:color w:val="auto"/>
          <w:sz w:val="28"/>
          <w:szCs w:val="28"/>
          <w:lang w:val="zh-CN" w:eastAsia="zh-CN"/>
        </w:rPr>
        <w:t>验收结论</w:t>
      </w:r>
      <w:r>
        <w:rPr>
          <w:rFonts w:hint="eastAsia" w:ascii="仿宋_GB2312" w:hAnsi="宋体" w:eastAsia="仿宋_GB2312"/>
          <w:b w:val="0"/>
          <w:bCs w:val="0"/>
          <w:color w:val="auto"/>
          <w:sz w:val="28"/>
          <w:szCs w:val="28"/>
          <w:lang w:val="zh-CN" w:eastAsia="zh-CN"/>
        </w:rPr>
        <w:br w:type="textWrapping"/>
      </w:r>
      <w:r>
        <w:rPr>
          <w:rFonts w:hint="eastAsia" w:ascii="仿宋_GB2312" w:hAnsi="宋体" w:eastAsia="仿宋_GB2312"/>
          <w:b w:val="0"/>
          <w:bCs w:val="0"/>
          <w:color w:val="auto"/>
          <w:sz w:val="28"/>
          <w:szCs w:val="28"/>
          <w:lang w:val="zh-CN" w:eastAsia="zh-CN"/>
        </w:rPr>
        <w:t>　</w:t>
      </w:r>
      <w:r>
        <w:rPr>
          <w:rFonts w:hint="eastAsia" w:ascii="仿宋_GB2312" w:hAnsi="宋体" w:eastAsia="仿宋_GB2312"/>
          <w:b w:val="0"/>
          <w:bCs w:val="0"/>
          <w:color w:val="auto"/>
          <w:sz w:val="28"/>
          <w:szCs w:val="28"/>
          <w:lang w:val="en-US" w:eastAsia="zh-CN"/>
        </w:rPr>
        <w:t xml:space="preserve">  </w:t>
      </w:r>
      <w:r>
        <w:rPr>
          <w:rFonts w:hint="eastAsia" w:ascii="仿宋_GB2312" w:hAnsi="宋体" w:eastAsia="仿宋_GB2312"/>
          <w:b w:val="0"/>
          <w:bCs w:val="0"/>
          <w:color w:val="auto"/>
          <w:sz w:val="28"/>
          <w:szCs w:val="28"/>
          <w:lang w:val="zh-CN" w:eastAsia="zh-CN"/>
        </w:rPr>
        <w:t>各阶段</w:t>
      </w:r>
      <w:r>
        <w:rPr>
          <w:rFonts w:hint="eastAsia" w:ascii="仿宋_GB2312" w:hAnsi="宋体" w:eastAsia="仿宋_GB2312"/>
          <w:b w:val="0"/>
          <w:bCs w:val="0"/>
          <w:color w:val="auto"/>
          <w:sz w:val="28"/>
          <w:szCs w:val="28"/>
          <w:lang w:val="en-US" w:eastAsia="zh-CN"/>
        </w:rPr>
        <w:t>(</w:t>
      </w:r>
      <w:r>
        <w:rPr>
          <w:rFonts w:hint="eastAsia" w:ascii="仿宋_GB2312" w:hAnsi="宋体" w:eastAsia="仿宋_GB2312"/>
          <w:b w:val="0"/>
          <w:bCs w:val="0"/>
          <w:color w:val="auto"/>
          <w:sz w:val="28"/>
          <w:szCs w:val="28"/>
          <w:lang w:val="zh-CN" w:eastAsia="zh-CN"/>
        </w:rPr>
        <w:t>批次</w:t>
      </w:r>
      <w:r>
        <w:rPr>
          <w:rFonts w:hint="eastAsia" w:ascii="仿宋_GB2312" w:hAnsi="宋体" w:eastAsia="仿宋_GB2312"/>
          <w:b w:val="0"/>
          <w:bCs w:val="0"/>
          <w:color w:val="auto"/>
          <w:sz w:val="28"/>
          <w:szCs w:val="28"/>
          <w:lang w:val="en-US" w:eastAsia="zh-CN"/>
        </w:rPr>
        <w:t>)</w:t>
      </w:r>
      <w:r>
        <w:rPr>
          <w:rFonts w:hint="eastAsia" w:ascii="仿宋_GB2312" w:hAnsi="宋体" w:eastAsia="仿宋_GB2312"/>
          <w:b w:val="0"/>
          <w:bCs w:val="0"/>
          <w:color w:val="auto"/>
          <w:sz w:val="28"/>
          <w:szCs w:val="28"/>
          <w:lang w:val="zh-CN" w:eastAsia="zh-CN"/>
        </w:rPr>
        <w:t>档案验收通过后，须填写“数字化阶段</w:t>
      </w:r>
      <w:r>
        <w:rPr>
          <w:rFonts w:hint="eastAsia" w:ascii="仿宋_GB2312" w:hAnsi="宋体" w:eastAsia="仿宋_GB2312"/>
          <w:b w:val="0"/>
          <w:bCs w:val="0"/>
          <w:color w:val="auto"/>
          <w:sz w:val="28"/>
          <w:szCs w:val="28"/>
          <w:lang w:val="en-US" w:eastAsia="zh-CN"/>
        </w:rPr>
        <w:t>(</w:t>
      </w:r>
      <w:r>
        <w:rPr>
          <w:rFonts w:hint="eastAsia" w:ascii="仿宋_GB2312" w:hAnsi="宋体" w:eastAsia="仿宋_GB2312"/>
          <w:b w:val="0"/>
          <w:bCs w:val="0"/>
          <w:color w:val="auto"/>
          <w:sz w:val="28"/>
          <w:szCs w:val="28"/>
          <w:lang w:val="zh-CN" w:eastAsia="zh-CN"/>
        </w:rPr>
        <w:t>批次</w:t>
      </w:r>
      <w:r>
        <w:rPr>
          <w:rFonts w:hint="eastAsia" w:ascii="仿宋_GB2312" w:hAnsi="宋体" w:eastAsia="仿宋_GB2312"/>
          <w:b w:val="0"/>
          <w:bCs w:val="0"/>
          <w:color w:val="auto"/>
          <w:sz w:val="28"/>
          <w:szCs w:val="28"/>
          <w:lang w:val="en-US" w:eastAsia="zh-CN"/>
        </w:rPr>
        <w:t>)</w:t>
      </w:r>
      <w:r>
        <w:rPr>
          <w:rFonts w:hint="eastAsia" w:ascii="仿宋_GB2312" w:hAnsi="宋体" w:eastAsia="仿宋_GB2312"/>
          <w:b w:val="0"/>
          <w:bCs w:val="0"/>
          <w:color w:val="auto"/>
          <w:sz w:val="28"/>
          <w:szCs w:val="28"/>
          <w:lang w:val="zh-CN" w:eastAsia="zh-CN"/>
        </w:rPr>
        <w:t>验收报告”，作为该项目总体验收的参考依据。</w:t>
      </w:r>
      <w:r>
        <w:rPr>
          <w:rFonts w:hint="eastAsia" w:ascii="仿宋_GB2312" w:hAnsi="宋体" w:eastAsia="仿宋_GB2312"/>
          <w:b w:val="0"/>
          <w:bCs w:val="0"/>
          <w:color w:val="auto"/>
          <w:sz w:val="28"/>
          <w:szCs w:val="28"/>
          <w:lang w:val="zh-CN" w:eastAsia="zh-CN"/>
        </w:rPr>
        <w:br w:type="textWrapping"/>
      </w:r>
      <w:r>
        <w:rPr>
          <w:rFonts w:hint="eastAsia" w:ascii="仿宋_GB2312" w:hAnsi="宋体" w:eastAsia="仿宋_GB2312"/>
          <w:b w:val="0"/>
          <w:bCs w:val="0"/>
          <w:color w:val="auto"/>
          <w:sz w:val="28"/>
          <w:szCs w:val="28"/>
          <w:lang w:val="zh-CN" w:eastAsia="zh-CN"/>
        </w:rPr>
        <w:t>　　</w:t>
      </w:r>
      <w:r>
        <w:rPr>
          <w:rFonts w:hint="eastAsia" w:ascii="仿宋_GB2312" w:hAnsi="宋体" w:eastAsia="仿宋_GB2312"/>
          <w:b w:val="0"/>
          <w:bCs w:val="0"/>
          <w:color w:val="auto"/>
          <w:sz w:val="28"/>
          <w:szCs w:val="28"/>
          <w:lang w:val="en-US" w:eastAsia="zh-CN"/>
        </w:rPr>
        <w:t>8</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b w:val="0"/>
          <w:bCs w:val="0"/>
          <w:color w:val="auto"/>
          <w:sz w:val="28"/>
          <w:szCs w:val="28"/>
          <w:lang w:val="en-US" w:eastAsia="zh-CN"/>
        </w:rPr>
        <w:t>成果移交</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color w:val="auto"/>
          <w:sz w:val="28"/>
          <w:szCs w:val="28"/>
          <w:lang w:val="en-US" w:eastAsia="zh-CN"/>
        </w:rPr>
        <w:t>数字化副本</w:t>
      </w:r>
      <w:r>
        <w:rPr>
          <w:rFonts w:hint="eastAsia" w:ascii="仿宋_GB2312" w:hAnsi="宋体" w:eastAsia="仿宋_GB2312"/>
          <w:b w:val="0"/>
          <w:bCs w:val="0"/>
          <w:color w:val="auto"/>
          <w:sz w:val="28"/>
          <w:szCs w:val="28"/>
          <w:lang w:val="en-US" w:eastAsia="zh-CN"/>
        </w:rPr>
        <w:t>阶段（批次）验收结束后，中标人应及时向招标方移交。移交内容包括：目录数据、图像文件及数字化过程中产生的工作文件。移交载体为档案级蓝光光盘和移动硬盘两种。移交时要进行四性检测、载体外观检验及病毒检查，填写《纸质档案</w:t>
      </w:r>
      <w:r>
        <w:rPr>
          <w:rFonts w:hint="eastAsia" w:ascii="仿宋_GB2312" w:hAnsi="宋体" w:eastAsia="仿宋_GB2312"/>
          <w:color w:val="auto"/>
          <w:sz w:val="28"/>
          <w:szCs w:val="28"/>
          <w:lang w:val="en-US" w:eastAsia="zh-CN"/>
        </w:rPr>
        <w:t>数字化副本</w:t>
      </w:r>
      <w:r>
        <w:rPr>
          <w:rFonts w:hint="eastAsia" w:ascii="仿宋_GB2312" w:hAnsi="宋体" w:eastAsia="仿宋_GB2312"/>
          <w:b w:val="0"/>
          <w:bCs w:val="0"/>
          <w:color w:val="auto"/>
          <w:sz w:val="28"/>
          <w:szCs w:val="28"/>
          <w:lang w:val="en-US" w:eastAsia="zh-CN"/>
        </w:rPr>
        <w:t>移交清单》。</w:t>
      </w:r>
      <w:r>
        <w:rPr>
          <w:rFonts w:hint="eastAsia" w:ascii="仿宋_GB2312" w:hAnsi="宋体" w:eastAsia="仿宋_GB2312"/>
          <w:b w:val="0"/>
          <w:bCs w:val="0"/>
          <w:color w:val="auto"/>
          <w:sz w:val="28"/>
          <w:szCs w:val="28"/>
          <w:lang w:val="en-US" w:eastAsia="zh-CN"/>
        </w:rPr>
        <w:br w:type="textWrapping"/>
      </w:r>
      <w:r>
        <w:rPr>
          <w:rFonts w:hint="eastAsia" w:ascii="仿宋_GB2312" w:hAnsi="宋体" w:eastAsia="仿宋_GB2312"/>
          <w:b w:val="0"/>
          <w:bCs w:val="0"/>
          <w:color w:val="auto"/>
          <w:sz w:val="28"/>
          <w:szCs w:val="28"/>
          <w:lang w:val="en-US" w:eastAsia="zh-CN"/>
        </w:rPr>
        <w:t>　　（1）光盘移交</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以全宗为单位刻录光盘，两种存储格式各刻录两套备份，分别为A、B盘，整理方法、目录数据格式及光盘的组织结构按进馆要求进行。</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（2）移动硬盘移交</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两种存储格式的图像文件分别备份至两个移动硬盘中，组织结构与招标方档案管理系统中的存储路径一致。可追加不同阶段（批次）的数据。</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（3）本次项目涉及的所有档案数据的移动存储设备以及工作站上保存加工数据的硬盘在项目竣工验收后必须无偿向招标方移交。</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仿宋" w:hAnsi="仿宋" w:eastAsia="仿宋" w:cs="仿宋"/>
          <w:b/>
          <w:bCs/>
          <w:color w:val="auto"/>
          <w:sz w:val="28"/>
          <w:szCs w:val="28"/>
          <w:lang w:val="en-US" w:eastAsia="zh-CN"/>
        </w:rPr>
      </w:pPr>
      <w:bookmarkStart w:id="112" w:name="_Toc356896002"/>
      <w:bookmarkStart w:id="113" w:name="_Toc384852547"/>
      <w:bookmarkStart w:id="114" w:name="_Toc366487884"/>
      <w:r>
        <w:rPr>
          <w:rFonts w:hint="eastAsia" w:ascii="仿宋" w:hAnsi="仿宋" w:eastAsia="仿宋" w:cs="仿宋"/>
          <w:b/>
          <w:bCs/>
          <w:color w:val="auto"/>
          <w:sz w:val="28"/>
          <w:szCs w:val="28"/>
          <w:lang w:val="zh-CN" w:eastAsia="zh-CN"/>
        </w:rPr>
        <w:t>　　七、</w:t>
      </w:r>
      <w:bookmarkEnd w:id="112"/>
      <w:bookmarkEnd w:id="113"/>
      <w:bookmarkEnd w:id="114"/>
      <w:r>
        <w:rPr>
          <w:rFonts w:hint="eastAsia" w:ascii="仿宋" w:hAnsi="仿宋" w:eastAsia="仿宋" w:cs="仿宋"/>
          <w:b/>
          <w:bCs/>
          <w:color w:val="auto"/>
          <w:sz w:val="28"/>
          <w:szCs w:val="28"/>
          <w:lang w:val="en-US" w:eastAsia="zh-CN"/>
        </w:rPr>
        <w:t>装具采购要求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bCs/>
          <w:color w:val="auto"/>
          <w:sz w:val="28"/>
          <w:szCs w:val="28"/>
          <w:lang w:val="en-US" w:eastAsia="zh-CN"/>
        </w:rPr>
        <w:t>1</w:t>
      </w:r>
      <w:r>
        <w:rPr>
          <w:rFonts w:hint="eastAsia" w:ascii="仿宋" w:hAnsi="仿宋" w:eastAsia="仿宋" w:cs="仿宋"/>
          <w:b/>
          <w:bCs/>
          <w:color w:val="auto"/>
          <w:kern w:val="2"/>
          <w:sz w:val="28"/>
          <w:szCs w:val="28"/>
          <w:highlight w:val="none"/>
          <w:lang w:val="en-US" w:eastAsia="zh-CN" w:bidi="ar"/>
        </w:rPr>
        <w:t>.</w:t>
      </w:r>
      <w:r>
        <w:rPr>
          <w:rFonts w:hint="eastAsia" w:ascii="仿宋_GB2312" w:hAnsi="宋体" w:eastAsia="仿宋_GB2312"/>
          <w:b/>
          <w:bCs/>
          <w:color w:val="auto"/>
          <w:sz w:val="28"/>
          <w:szCs w:val="28"/>
          <w:lang w:val="en-US" w:eastAsia="zh-CN"/>
        </w:rPr>
        <w:t>无酸档案盒的采购要求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无酸档案盒的质量要求要符合《无酸档案卷皮卷盒用纸及纸板》（DA/T 24-2000）等标准，档案盒的具体设计及制作根据采购方要求和档案实际统一定制，数量根据实际需求量。</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bCs/>
          <w:color w:val="auto"/>
          <w:sz w:val="28"/>
          <w:szCs w:val="28"/>
          <w:lang w:val="en-US" w:eastAsia="zh-CN"/>
        </w:rPr>
      </w:pPr>
      <w:r>
        <w:rPr>
          <w:rFonts w:hint="eastAsia" w:ascii="仿宋_GB2312" w:hAnsi="宋体" w:eastAsia="仿宋_GB2312"/>
          <w:b/>
          <w:bCs/>
          <w:color w:val="auto"/>
          <w:sz w:val="28"/>
          <w:szCs w:val="28"/>
          <w:lang w:val="en-US" w:eastAsia="zh-CN"/>
        </w:rPr>
        <w:t>2</w:t>
      </w:r>
      <w:r>
        <w:rPr>
          <w:rFonts w:hint="eastAsia" w:ascii="仿宋" w:hAnsi="仿宋" w:eastAsia="仿宋" w:cs="仿宋"/>
          <w:b/>
          <w:bCs/>
          <w:color w:val="auto"/>
          <w:kern w:val="2"/>
          <w:sz w:val="28"/>
          <w:szCs w:val="28"/>
          <w:highlight w:val="none"/>
          <w:lang w:val="en-US" w:eastAsia="zh-CN" w:bidi="ar"/>
        </w:rPr>
        <w:t>.</w:t>
      </w:r>
      <w:r>
        <w:rPr>
          <w:rFonts w:hint="eastAsia" w:ascii="仿宋_GB2312" w:hAnsi="宋体" w:eastAsia="仿宋_GB2312"/>
          <w:b/>
          <w:bCs/>
          <w:color w:val="auto"/>
          <w:sz w:val="28"/>
          <w:szCs w:val="28"/>
          <w:lang w:val="en-US" w:eastAsia="zh-CN"/>
        </w:rPr>
        <w:t>50G蓝光光盘的采购要求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黑体" w:hAnsi="黑体" w:eastAsia="黑体" w:cs="黑体"/>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此光盘用于刻录张謇与大生档案重新整理的</w:t>
      </w:r>
      <w:r>
        <w:rPr>
          <w:rFonts w:hint="eastAsia" w:ascii="仿宋_GB2312" w:hAnsi="宋体" w:eastAsia="仿宋_GB2312"/>
          <w:color w:val="auto"/>
          <w:sz w:val="28"/>
          <w:szCs w:val="28"/>
          <w:lang w:val="en-US" w:eastAsia="zh-CN"/>
        </w:rPr>
        <w:t>数字化副本</w:t>
      </w:r>
      <w:r>
        <w:rPr>
          <w:rFonts w:hint="eastAsia" w:ascii="仿宋_GB2312" w:hAnsi="宋体" w:eastAsia="仿宋_GB2312"/>
          <w:b w:val="0"/>
          <w:bCs w:val="0"/>
          <w:color w:val="auto"/>
          <w:sz w:val="28"/>
          <w:szCs w:val="28"/>
          <w:lang w:val="en-US" w:eastAsia="zh-CN"/>
        </w:rPr>
        <w:t>，包括原始JPG格式和双层PDF两种格式，保存结构按进馆档案数字化要求执行。所需数量根据刻录实际需求量确定。</w:t>
      </w:r>
      <w:r>
        <w:rPr>
          <w:rFonts w:hint="eastAsia" w:ascii="仿宋_GB2312" w:hAnsi="宋体" w:eastAsia="仿宋_GB2312"/>
          <w:b w:val="0"/>
          <w:bCs w:val="0"/>
          <w:color w:val="auto"/>
          <w:sz w:val="28"/>
          <w:szCs w:val="28"/>
          <w:lang w:val="en-US" w:eastAsia="zh-CN"/>
        </w:rPr>
        <w:br w:type="textWrapping"/>
      </w:r>
      <w:r>
        <w:rPr>
          <w:rFonts w:hint="eastAsia" w:ascii="仿宋" w:hAnsi="仿宋" w:eastAsia="仿宋" w:cs="仿宋"/>
          <w:color w:val="auto"/>
          <w:sz w:val="24"/>
        </w:rPr>
        <w:t>　　</w:t>
      </w:r>
      <w:r>
        <w:rPr>
          <w:rFonts w:hint="eastAsia" w:ascii="仿宋" w:hAnsi="仿宋" w:eastAsia="仿宋" w:cs="仿宋"/>
          <w:b/>
          <w:bCs/>
          <w:color w:val="auto"/>
          <w:sz w:val="28"/>
          <w:szCs w:val="28"/>
          <w:lang w:val="en-US" w:eastAsia="zh-CN"/>
        </w:rPr>
        <w:t>八、其他工作要求</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bCs/>
          <w:color w:val="auto"/>
          <w:sz w:val="28"/>
          <w:szCs w:val="28"/>
          <w:lang w:val="en-US" w:eastAsia="zh-CN"/>
        </w:rPr>
        <w:t>1</w:t>
      </w:r>
      <w:r>
        <w:rPr>
          <w:rFonts w:hint="eastAsia" w:ascii="仿宋" w:hAnsi="仿宋" w:eastAsia="仿宋" w:cs="仿宋"/>
          <w:b/>
          <w:bCs/>
          <w:color w:val="auto"/>
          <w:kern w:val="2"/>
          <w:sz w:val="28"/>
          <w:szCs w:val="28"/>
          <w:highlight w:val="none"/>
          <w:lang w:val="en-US" w:eastAsia="zh-CN" w:bidi="ar"/>
        </w:rPr>
        <w:t>.</w:t>
      </w:r>
      <w:r>
        <w:rPr>
          <w:rFonts w:hint="eastAsia" w:ascii="仿宋_GB2312" w:hAnsi="宋体" w:eastAsia="仿宋_GB2312"/>
          <w:b/>
          <w:bCs/>
          <w:color w:val="auto"/>
          <w:sz w:val="28"/>
          <w:szCs w:val="28"/>
          <w:lang w:val="en-US" w:eastAsia="zh-CN"/>
        </w:rPr>
        <w:t>档案的装盒和装订</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档案是否装订需要根据每卷档案的具体情况；需要装订的档案应按档案原貌装订，装订后须装入档案盒中，可一卷装一盒，也可案卷号连续的若干卷装一盒；不装订的档案须按卷内目录及正确的页码顺序装入档案盒中，一卷为一盒；装盒的档案在确保已完成所有保护程序的情况下进行封盒。</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及时将装盒和装订完毕的档案上交档案管理员点收入库。</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bCs/>
          <w:color w:val="auto"/>
          <w:sz w:val="28"/>
          <w:szCs w:val="28"/>
          <w:lang w:val="en-US" w:eastAsia="zh-CN"/>
        </w:rPr>
      </w:pPr>
      <w:r>
        <w:rPr>
          <w:rFonts w:hint="eastAsia" w:ascii="仿宋_GB2312" w:hAnsi="宋体" w:eastAsia="仿宋_GB2312"/>
          <w:b/>
          <w:bCs/>
          <w:color w:val="auto"/>
          <w:sz w:val="28"/>
          <w:szCs w:val="28"/>
          <w:lang w:val="en-US" w:eastAsia="zh-CN"/>
        </w:rPr>
        <w:t>2</w:t>
      </w:r>
      <w:r>
        <w:rPr>
          <w:rFonts w:hint="eastAsia" w:ascii="仿宋" w:hAnsi="仿宋" w:eastAsia="仿宋" w:cs="仿宋"/>
          <w:b/>
          <w:bCs/>
          <w:color w:val="auto"/>
          <w:kern w:val="2"/>
          <w:sz w:val="28"/>
          <w:szCs w:val="28"/>
          <w:highlight w:val="none"/>
          <w:lang w:val="en-US" w:eastAsia="zh-CN" w:bidi="ar"/>
        </w:rPr>
        <w:t>.</w:t>
      </w:r>
      <w:r>
        <w:rPr>
          <w:rFonts w:hint="eastAsia" w:ascii="仿宋_GB2312" w:hAnsi="宋体" w:eastAsia="仿宋_GB2312"/>
          <w:b/>
          <w:bCs/>
          <w:color w:val="auto"/>
          <w:sz w:val="28"/>
          <w:szCs w:val="28"/>
          <w:lang w:val="en-US" w:eastAsia="zh-CN"/>
        </w:rPr>
        <w:t>档案归还</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档案归还前应对需要归还的档案实体进行自检，必须对档案实体进行逐卷清点，按数量、状况、与顺序等进行检查，如发现丢失、损坏、圈划或涂改等应申报南通市档案馆；顺序错误、卷间文件颠倒等情况，必须重新进行处理，合格率为100%。</w:t>
      </w:r>
    </w:p>
    <w:p>
      <w:pPr>
        <w:keepNext w:val="0"/>
        <w:keepLines w:val="0"/>
        <w:pageBreakBefore w:val="0"/>
        <w:widowControl w:val="0"/>
        <w:kinsoku/>
        <w:wordWrap/>
        <w:overflowPunct/>
        <w:topLinePunct w:val="0"/>
        <w:autoSpaceDE/>
        <w:autoSpaceDN/>
        <w:bidi w:val="0"/>
        <w:adjustRightInd w:val="0"/>
        <w:snapToGrid w:val="0"/>
        <w:spacing w:line="300" w:lineRule="auto"/>
        <w:ind w:firstLine="560"/>
        <w:textAlignment w:val="auto"/>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档案归还时需与采购方指定的专人共同做好实体档案的清点交接工作，按采购方的要求做好档案上架，并做好移交记录。</w:t>
      </w:r>
    </w:p>
    <w:p>
      <w:pPr>
        <w:keepNext w:val="0"/>
        <w:keepLines w:val="0"/>
        <w:pageBreakBefore w:val="0"/>
        <w:widowControl w:val="0"/>
        <w:wordWrap/>
        <w:overflowPunct/>
        <w:bidi w:val="0"/>
        <w:adjustRightInd w:val="0"/>
        <w:snapToGrid w:val="0"/>
        <w:spacing w:line="300" w:lineRule="auto"/>
        <w:ind w:firstLine="560"/>
        <w:textAlignment w:val="auto"/>
        <w:rPr>
          <w:rFonts w:hint="eastAsia" w:ascii="方正仿宋_GB2312" w:hAnsi="方正仿宋_GB2312" w:eastAsia="方正仿宋_GB2312" w:cs="方正仿宋_GB2312"/>
          <w:b/>
          <w:bCs/>
          <w:color w:val="auto"/>
          <w:sz w:val="28"/>
          <w:szCs w:val="28"/>
          <w:lang w:val="en-US" w:eastAsia="zh-CN"/>
        </w:rPr>
      </w:pPr>
      <w:r>
        <w:rPr>
          <w:rFonts w:hint="eastAsia" w:ascii="方正仿宋_GB2312" w:hAnsi="方正仿宋_GB2312" w:eastAsia="方正仿宋_GB2312" w:cs="方正仿宋_GB2312"/>
          <w:b/>
          <w:bCs/>
          <w:color w:val="auto"/>
          <w:sz w:val="28"/>
          <w:szCs w:val="28"/>
          <w:lang w:val="en-US" w:eastAsia="zh-CN"/>
        </w:rPr>
        <w:t>九、合同签订及验收标准</w:t>
      </w:r>
    </w:p>
    <w:p>
      <w:pPr>
        <w:keepNext w:val="0"/>
        <w:keepLines w:val="0"/>
        <w:pageBreakBefore w:val="0"/>
        <w:widowControl w:val="0"/>
        <w:wordWrap/>
        <w:overflowPunct/>
        <w:bidi w:val="0"/>
        <w:adjustRightInd w:val="0"/>
        <w:snapToGrid w:val="0"/>
        <w:spacing w:line="300" w:lineRule="auto"/>
        <w:ind w:firstLine="560" w:firstLineChars="200"/>
        <w:contextualSpacing/>
        <w:textAlignment w:val="auto"/>
        <w:rPr>
          <w:rFonts w:hint="eastAsia" w:ascii="仿宋_GB2312" w:eastAsia="仿宋_GB2312"/>
          <w:color w:val="auto"/>
          <w:sz w:val="28"/>
          <w:szCs w:val="28"/>
        </w:rPr>
      </w:pPr>
      <w:r>
        <w:rPr>
          <w:rFonts w:hint="eastAsia" w:ascii="仿宋_GB2312" w:hAnsi="宋体" w:eastAsia="仿宋_GB2312"/>
          <w:color w:val="auto"/>
          <w:sz w:val="28"/>
          <w:szCs w:val="28"/>
          <w:lang w:val="en-US" w:eastAsia="zh-CN"/>
        </w:rPr>
        <w:t>1</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rPr>
        <w:t>中标供应商和采购单位在接到《中标通知书》后三十日内签订合同。合同签订后中标供应商方可履约，否则引起的一切后果由中标人自行承担。</w:t>
      </w:r>
      <w:r>
        <w:rPr>
          <w:rFonts w:hint="eastAsia" w:ascii="仿宋_GB2312" w:eastAsia="仿宋_GB2312"/>
          <w:color w:val="auto"/>
          <w:sz w:val="28"/>
          <w:szCs w:val="28"/>
          <w:lang w:val="zh-CN"/>
        </w:rPr>
        <w:t>所签合同不得对采购文件作实质性修改</w:t>
      </w:r>
      <w:r>
        <w:rPr>
          <w:rFonts w:hint="eastAsia" w:ascii="仿宋_GB2312" w:eastAsia="仿宋_GB2312"/>
          <w:color w:val="auto"/>
          <w:sz w:val="28"/>
          <w:szCs w:val="28"/>
        </w:rPr>
        <w:t>。采购单位不得向中标</w:t>
      </w:r>
      <w:r>
        <w:rPr>
          <w:rFonts w:hint="eastAsia" w:ascii="仿宋_GB2312" w:hAnsi="宋体" w:eastAsia="仿宋_GB2312"/>
          <w:color w:val="auto"/>
          <w:sz w:val="28"/>
          <w:szCs w:val="28"/>
        </w:rPr>
        <w:t>供应商</w:t>
      </w:r>
      <w:r>
        <w:rPr>
          <w:rFonts w:hint="eastAsia" w:ascii="仿宋_GB2312" w:eastAsia="仿宋_GB2312"/>
          <w:color w:val="auto"/>
          <w:sz w:val="28"/>
          <w:szCs w:val="28"/>
        </w:rPr>
        <w:t>提出不合理的要求作为签订合同的条件，不得与中标</w:t>
      </w:r>
      <w:r>
        <w:rPr>
          <w:rFonts w:hint="eastAsia" w:ascii="仿宋_GB2312" w:hAnsi="宋体" w:eastAsia="仿宋_GB2312"/>
          <w:color w:val="auto"/>
          <w:sz w:val="28"/>
          <w:szCs w:val="28"/>
        </w:rPr>
        <w:t>供应商</w:t>
      </w:r>
      <w:r>
        <w:rPr>
          <w:rFonts w:hint="eastAsia" w:ascii="仿宋_GB2312" w:eastAsia="仿宋_GB2312"/>
          <w:color w:val="auto"/>
          <w:sz w:val="28"/>
          <w:szCs w:val="28"/>
        </w:rPr>
        <w:t>私下订立背离采购文件实质性内容的协议。</w:t>
      </w:r>
    </w:p>
    <w:p>
      <w:pPr>
        <w:keepNext w:val="0"/>
        <w:keepLines w:val="0"/>
        <w:pageBreakBefore w:val="0"/>
        <w:widowControl w:val="0"/>
        <w:wordWrap/>
        <w:overflowPunct/>
        <w:bidi w:val="0"/>
        <w:adjustRightInd w:val="0"/>
        <w:snapToGrid w:val="0"/>
        <w:spacing w:line="300" w:lineRule="auto"/>
        <w:ind w:firstLine="560"/>
        <w:textAlignment w:val="auto"/>
        <w:rPr>
          <w:rFonts w:hint="eastAsia" w:ascii="仿宋_GB2312" w:hAnsi="宋体" w:eastAsia="仿宋_GB2312"/>
          <w:color w:val="auto"/>
          <w:sz w:val="28"/>
          <w:szCs w:val="28"/>
        </w:rPr>
      </w:pPr>
      <w:r>
        <w:rPr>
          <w:rFonts w:hint="eastAsia" w:ascii="仿宋_GB2312" w:eastAsia="仿宋_GB2312"/>
          <w:color w:val="auto"/>
          <w:sz w:val="28"/>
          <w:szCs w:val="28"/>
          <w:lang w:val="en-US" w:eastAsia="zh-CN"/>
        </w:rPr>
        <w:t>2</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rPr>
        <w:t>本项目计划于2024年10月底前，完成整体项目的第三方质检验收，并出具报告。在本项目实施中，分阶段开展项目中期验收和项目整体验收工作。</w:t>
      </w:r>
    </w:p>
    <w:p>
      <w:pPr>
        <w:keepNext w:val="0"/>
        <w:keepLines w:val="0"/>
        <w:pageBreakBefore w:val="0"/>
        <w:widowControl w:val="0"/>
        <w:wordWrap/>
        <w:overflowPunct/>
        <w:bidi w:val="0"/>
        <w:adjustRightInd w:val="0"/>
        <w:snapToGrid w:val="0"/>
        <w:spacing w:line="300" w:lineRule="auto"/>
        <w:ind w:firstLine="560"/>
        <w:textAlignment w:val="auto"/>
        <w:rPr>
          <w:rFonts w:hint="eastAsia" w:ascii="仿宋_GB2312" w:eastAsia="仿宋_GB2312"/>
          <w:color w:val="auto"/>
          <w:sz w:val="28"/>
          <w:szCs w:val="28"/>
          <w:lang w:eastAsia="zh-CN"/>
        </w:rPr>
      </w:pPr>
      <w:r>
        <w:rPr>
          <w:rFonts w:hint="eastAsia" w:ascii="仿宋_GB2312" w:hAnsi="仿宋" w:eastAsia="仿宋_GB2312"/>
          <w:color w:val="auto"/>
          <w:sz w:val="28"/>
          <w:szCs w:val="28"/>
          <w:lang w:val="en-US" w:eastAsia="zh-CN"/>
        </w:rPr>
        <w:t>3</w:t>
      </w:r>
      <w:r>
        <w:rPr>
          <w:rFonts w:hint="eastAsia" w:ascii="仿宋" w:hAnsi="仿宋" w:eastAsia="仿宋" w:cs="仿宋"/>
          <w:color w:val="auto"/>
          <w:kern w:val="2"/>
          <w:sz w:val="28"/>
          <w:szCs w:val="28"/>
          <w:highlight w:val="none"/>
          <w:lang w:val="en-US" w:eastAsia="zh-CN" w:bidi="ar"/>
        </w:rPr>
        <w:t>.</w:t>
      </w:r>
      <w:r>
        <w:rPr>
          <w:rFonts w:hint="eastAsia" w:ascii="仿宋_GB2312" w:eastAsia="仿宋_GB2312"/>
          <w:color w:val="auto"/>
          <w:sz w:val="28"/>
          <w:szCs w:val="28"/>
        </w:rPr>
        <w:t>采购单位按合同约定积极配合中标供应商履约，采购单位在中标供应商</w:t>
      </w:r>
      <w:r>
        <w:rPr>
          <w:rFonts w:hint="eastAsia" w:ascii="仿宋_GB2312" w:eastAsia="仿宋_GB2312"/>
          <w:color w:val="auto"/>
          <w:sz w:val="28"/>
          <w:szCs w:val="28"/>
          <w:lang w:eastAsia="zh-CN"/>
        </w:rPr>
        <w:t>阶段或整体</w:t>
      </w:r>
      <w:r>
        <w:rPr>
          <w:rFonts w:hint="eastAsia" w:ascii="仿宋_GB2312" w:eastAsia="仿宋_GB2312"/>
          <w:color w:val="auto"/>
          <w:sz w:val="28"/>
          <w:szCs w:val="28"/>
        </w:rPr>
        <w:t>工作完成后5个工作日内对项目进行</w:t>
      </w:r>
      <w:r>
        <w:rPr>
          <w:rFonts w:hint="eastAsia" w:ascii="仿宋_GB2312" w:eastAsia="仿宋_GB2312"/>
          <w:color w:val="auto"/>
          <w:sz w:val="28"/>
          <w:szCs w:val="28"/>
          <w:lang w:eastAsia="zh-CN"/>
        </w:rPr>
        <w:t>阶段或整体</w:t>
      </w:r>
      <w:r>
        <w:rPr>
          <w:rFonts w:hint="eastAsia" w:ascii="仿宋_GB2312" w:eastAsia="仿宋_GB2312"/>
          <w:color w:val="auto"/>
          <w:sz w:val="28"/>
          <w:szCs w:val="28"/>
        </w:rPr>
        <w:t>验收，验收合格后，</w:t>
      </w:r>
      <w:r>
        <w:rPr>
          <w:rFonts w:hint="eastAsia" w:ascii="仿宋_GB2312" w:eastAsia="仿宋_GB2312"/>
          <w:color w:val="auto"/>
          <w:sz w:val="28"/>
          <w:szCs w:val="28"/>
          <w:lang w:eastAsia="zh-CN"/>
        </w:rPr>
        <w:t>成果</w:t>
      </w:r>
      <w:r>
        <w:rPr>
          <w:rFonts w:hint="eastAsia" w:ascii="仿宋_GB2312" w:eastAsia="仿宋_GB2312"/>
          <w:color w:val="auto"/>
          <w:sz w:val="28"/>
          <w:szCs w:val="28"/>
        </w:rPr>
        <w:t>正式交付使用</w:t>
      </w:r>
      <w:r>
        <w:rPr>
          <w:rFonts w:hint="eastAsia" w:ascii="仿宋_GB2312" w:eastAsia="仿宋_GB2312"/>
          <w:color w:val="auto"/>
          <w:sz w:val="28"/>
          <w:szCs w:val="28"/>
          <w:lang w:eastAsia="zh-CN"/>
        </w:rPr>
        <w:t>；</w:t>
      </w:r>
      <w:r>
        <w:rPr>
          <w:rFonts w:hint="eastAsia" w:ascii="仿宋_GB2312" w:eastAsia="仿宋_GB2312"/>
          <w:color w:val="auto"/>
          <w:sz w:val="28"/>
          <w:szCs w:val="28"/>
        </w:rPr>
        <w:t>验收</w:t>
      </w:r>
      <w:r>
        <w:rPr>
          <w:rFonts w:hint="eastAsia" w:ascii="仿宋_GB2312" w:eastAsia="仿宋_GB2312"/>
          <w:color w:val="auto"/>
          <w:sz w:val="28"/>
          <w:szCs w:val="28"/>
          <w:lang w:eastAsia="zh-CN"/>
        </w:rPr>
        <w:t>不</w:t>
      </w:r>
      <w:r>
        <w:rPr>
          <w:rFonts w:hint="eastAsia" w:ascii="仿宋_GB2312" w:eastAsia="仿宋_GB2312"/>
          <w:color w:val="auto"/>
          <w:sz w:val="28"/>
          <w:szCs w:val="28"/>
        </w:rPr>
        <w:t>合格</w:t>
      </w:r>
      <w:r>
        <w:rPr>
          <w:rFonts w:hint="eastAsia" w:ascii="仿宋_GB2312" w:eastAsia="仿宋_GB2312"/>
          <w:color w:val="auto"/>
          <w:sz w:val="28"/>
          <w:szCs w:val="28"/>
          <w:lang w:eastAsia="zh-CN"/>
        </w:rPr>
        <w:t>，</w:t>
      </w:r>
      <w:r>
        <w:rPr>
          <w:rFonts w:hint="eastAsia" w:ascii="仿宋_GB2312" w:eastAsia="仿宋_GB2312"/>
          <w:color w:val="auto"/>
          <w:sz w:val="28"/>
          <w:szCs w:val="28"/>
        </w:rPr>
        <w:t>采购单位</w:t>
      </w:r>
      <w:r>
        <w:rPr>
          <w:rFonts w:hint="eastAsia" w:ascii="仿宋_GB2312" w:eastAsia="仿宋_GB2312"/>
          <w:color w:val="auto"/>
          <w:sz w:val="28"/>
          <w:szCs w:val="28"/>
          <w:lang w:eastAsia="zh-CN"/>
        </w:rPr>
        <w:t>将项目返还</w:t>
      </w:r>
      <w:r>
        <w:rPr>
          <w:rFonts w:hint="eastAsia" w:ascii="仿宋_GB2312" w:eastAsia="仿宋_GB2312"/>
          <w:color w:val="auto"/>
          <w:sz w:val="28"/>
          <w:szCs w:val="28"/>
        </w:rPr>
        <w:t>中标供应商</w:t>
      </w:r>
      <w:r>
        <w:rPr>
          <w:rFonts w:hint="eastAsia" w:ascii="仿宋_GB2312" w:eastAsia="仿宋_GB2312"/>
          <w:color w:val="auto"/>
          <w:sz w:val="28"/>
          <w:szCs w:val="28"/>
          <w:lang w:eastAsia="zh-CN"/>
        </w:rPr>
        <w:t>进行整改，整改完成后</w:t>
      </w:r>
      <w:r>
        <w:rPr>
          <w:rFonts w:hint="eastAsia" w:ascii="仿宋_GB2312" w:eastAsia="仿宋_GB2312"/>
          <w:color w:val="auto"/>
          <w:sz w:val="28"/>
          <w:szCs w:val="28"/>
        </w:rPr>
        <w:t>5个工作日内</w:t>
      </w:r>
      <w:r>
        <w:rPr>
          <w:rFonts w:hint="eastAsia" w:ascii="仿宋_GB2312" w:eastAsia="仿宋_GB2312"/>
          <w:color w:val="auto"/>
          <w:sz w:val="28"/>
          <w:szCs w:val="28"/>
          <w:lang w:eastAsia="zh-CN"/>
        </w:rPr>
        <w:t>再次</w:t>
      </w:r>
      <w:r>
        <w:rPr>
          <w:rFonts w:hint="eastAsia" w:ascii="仿宋_GB2312" w:eastAsia="仿宋_GB2312"/>
          <w:color w:val="auto"/>
          <w:sz w:val="28"/>
          <w:szCs w:val="28"/>
        </w:rPr>
        <w:t>对项目进行</w:t>
      </w:r>
      <w:r>
        <w:rPr>
          <w:rFonts w:hint="eastAsia" w:ascii="仿宋_GB2312" w:eastAsia="仿宋_GB2312"/>
          <w:color w:val="auto"/>
          <w:sz w:val="28"/>
          <w:szCs w:val="28"/>
          <w:lang w:eastAsia="zh-CN"/>
        </w:rPr>
        <w:t>阶段性或整体</w:t>
      </w:r>
      <w:r>
        <w:rPr>
          <w:rFonts w:hint="eastAsia" w:ascii="仿宋_GB2312" w:eastAsia="仿宋_GB2312"/>
          <w:color w:val="auto"/>
          <w:sz w:val="28"/>
          <w:szCs w:val="28"/>
        </w:rPr>
        <w:t>验收</w:t>
      </w:r>
      <w:r>
        <w:rPr>
          <w:rFonts w:hint="eastAsia" w:ascii="仿宋_GB2312" w:eastAsia="仿宋_GB2312"/>
          <w:color w:val="auto"/>
          <w:sz w:val="28"/>
          <w:szCs w:val="28"/>
          <w:lang w:eastAsia="zh-CN"/>
        </w:rPr>
        <w:t>；二次整改后</w:t>
      </w:r>
      <w:r>
        <w:rPr>
          <w:rFonts w:hint="eastAsia" w:ascii="仿宋_GB2312" w:eastAsia="仿宋_GB2312"/>
          <w:color w:val="auto"/>
          <w:sz w:val="28"/>
          <w:szCs w:val="28"/>
        </w:rPr>
        <w:t>验收</w:t>
      </w:r>
      <w:r>
        <w:rPr>
          <w:rFonts w:hint="eastAsia" w:ascii="仿宋_GB2312" w:eastAsia="仿宋_GB2312"/>
          <w:color w:val="auto"/>
          <w:sz w:val="28"/>
          <w:szCs w:val="28"/>
          <w:lang w:eastAsia="zh-CN"/>
        </w:rPr>
        <w:t>仍不合格，</w:t>
      </w:r>
      <w:r>
        <w:rPr>
          <w:rFonts w:hint="eastAsia" w:ascii="仿宋_GB2312" w:eastAsia="仿宋_GB2312"/>
          <w:color w:val="auto"/>
          <w:sz w:val="28"/>
          <w:szCs w:val="28"/>
        </w:rPr>
        <w:t>采购单位</w:t>
      </w:r>
      <w:r>
        <w:rPr>
          <w:rFonts w:hint="eastAsia" w:ascii="仿宋_GB2312" w:eastAsia="仿宋_GB2312"/>
          <w:color w:val="auto"/>
          <w:sz w:val="28"/>
          <w:szCs w:val="28"/>
          <w:lang w:eastAsia="zh-CN"/>
        </w:rPr>
        <w:t>有权终止合同，产生的损失和费用由</w:t>
      </w:r>
      <w:r>
        <w:rPr>
          <w:rFonts w:hint="eastAsia" w:ascii="仿宋_GB2312" w:eastAsia="仿宋_GB2312"/>
          <w:color w:val="auto"/>
          <w:sz w:val="28"/>
          <w:szCs w:val="28"/>
        </w:rPr>
        <w:t>中标供应商</w:t>
      </w:r>
      <w:r>
        <w:rPr>
          <w:rFonts w:hint="eastAsia" w:ascii="仿宋_GB2312" w:eastAsia="仿宋_GB2312"/>
          <w:color w:val="auto"/>
          <w:sz w:val="28"/>
          <w:szCs w:val="28"/>
          <w:lang w:eastAsia="zh-CN"/>
        </w:rPr>
        <w:t>承担。</w:t>
      </w:r>
    </w:p>
    <w:p>
      <w:pPr>
        <w:keepNext w:val="0"/>
        <w:keepLines w:val="0"/>
        <w:pageBreakBefore w:val="0"/>
        <w:widowControl w:val="0"/>
        <w:wordWrap/>
        <w:overflowPunct/>
        <w:bidi w:val="0"/>
        <w:adjustRightInd w:val="0"/>
        <w:snapToGrid w:val="0"/>
        <w:spacing w:line="300" w:lineRule="auto"/>
        <w:ind w:firstLine="560"/>
        <w:textAlignment w:val="auto"/>
        <w:rPr>
          <w:rFonts w:hint="eastAsia" w:ascii="仿宋_GB2312" w:hAnsi="仿宋" w:eastAsia="仿宋_GB2312"/>
          <w:color w:val="auto"/>
          <w:sz w:val="28"/>
          <w:szCs w:val="28"/>
        </w:rPr>
      </w:pPr>
      <w:r>
        <w:rPr>
          <w:rFonts w:hint="eastAsia" w:ascii="仿宋_GB2312" w:hAnsi="仿宋" w:eastAsia="仿宋_GB2312"/>
          <w:color w:val="auto"/>
          <w:sz w:val="28"/>
          <w:szCs w:val="28"/>
          <w:lang w:val="en-US" w:eastAsia="zh-CN"/>
        </w:rPr>
        <w:t>4</w:t>
      </w:r>
      <w:r>
        <w:rPr>
          <w:rFonts w:hint="eastAsia" w:ascii="仿宋" w:hAnsi="仿宋" w:eastAsia="仿宋" w:cs="仿宋"/>
          <w:color w:val="auto"/>
          <w:kern w:val="2"/>
          <w:sz w:val="28"/>
          <w:szCs w:val="28"/>
          <w:highlight w:val="none"/>
          <w:lang w:val="en-US" w:eastAsia="zh-CN" w:bidi="ar"/>
        </w:rPr>
        <w:t>.</w:t>
      </w:r>
      <w:r>
        <w:rPr>
          <w:rFonts w:hint="eastAsia" w:ascii="仿宋_GB2312" w:hAnsi="仿宋" w:eastAsia="仿宋_GB2312"/>
          <w:color w:val="auto"/>
          <w:sz w:val="28"/>
          <w:szCs w:val="28"/>
        </w:rPr>
        <w:t>采购单位故意推迟项目验收时间的，与供应商串通或要求供应商通过减少货物数量或降低服务标准的，在履行合同中采取更改配置、调换物品等手段的，要求供应商出具虚假发票或任意更改销售发票的，谋取不正当利益的，承担相应的法律责任。</w:t>
      </w:r>
    </w:p>
    <w:p>
      <w:pPr>
        <w:keepNext w:val="0"/>
        <w:keepLines w:val="0"/>
        <w:pageBreakBefore w:val="0"/>
        <w:widowControl w:val="0"/>
        <w:wordWrap/>
        <w:overflowPunct/>
        <w:bidi w:val="0"/>
        <w:adjustRightInd w:val="0"/>
        <w:snapToGrid w:val="0"/>
        <w:spacing w:line="300" w:lineRule="auto"/>
        <w:ind w:firstLine="560"/>
        <w:textAlignment w:val="auto"/>
        <w:rPr>
          <w:rFonts w:hint="eastAsia" w:ascii="仿宋_GB2312" w:hAnsi="仿宋" w:eastAsia="仿宋_GB2312"/>
          <w:color w:val="auto"/>
          <w:sz w:val="28"/>
          <w:szCs w:val="28"/>
        </w:rPr>
      </w:pPr>
      <w:r>
        <w:rPr>
          <w:rFonts w:hint="eastAsia" w:ascii="仿宋_GB2312" w:hAnsi="仿宋" w:eastAsia="仿宋_GB2312"/>
          <w:color w:val="auto"/>
          <w:sz w:val="28"/>
          <w:szCs w:val="28"/>
          <w:lang w:val="en-US" w:eastAsia="zh-CN"/>
        </w:rPr>
        <w:t>5</w:t>
      </w:r>
      <w:r>
        <w:rPr>
          <w:rFonts w:hint="eastAsia" w:ascii="仿宋" w:hAnsi="仿宋" w:eastAsia="仿宋" w:cs="仿宋"/>
          <w:color w:val="auto"/>
          <w:kern w:val="2"/>
          <w:sz w:val="28"/>
          <w:szCs w:val="28"/>
          <w:highlight w:val="none"/>
          <w:lang w:val="en-US" w:eastAsia="zh-CN" w:bidi="ar"/>
        </w:rPr>
        <w:t>.</w:t>
      </w:r>
      <w:r>
        <w:rPr>
          <w:rFonts w:hint="eastAsia" w:ascii="仿宋_GB2312" w:hAnsi="仿宋" w:eastAsia="仿宋_GB2312"/>
          <w:color w:val="auto"/>
          <w:sz w:val="28"/>
          <w:szCs w:val="28"/>
        </w:rPr>
        <w:t>中标供应商出现违约情形，应当及时纠正或补偿；造成损失的，按合同约定追究违约责任；发现有假冒、伪劣、走私产品、商业贿赂等违法情形的，应由采购单位移交工商、质监、公安等行政执法部门依法查处。</w:t>
      </w:r>
    </w:p>
    <w:p>
      <w:pPr>
        <w:pStyle w:val="8"/>
        <w:keepNext w:val="0"/>
        <w:keepLines w:val="0"/>
        <w:pageBreakBefore w:val="0"/>
        <w:widowControl w:val="0"/>
        <w:kinsoku w:val="0"/>
        <w:wordWrap/>
        <w:overflowPunct/>
        <w:topLinePunct/>
        <w:autoSpaceDE w:val="0"/>
        <w:autoSpaceDN w:val="0"/>
        <w:bidi w:val="0"/>
        <w:adjustRightInd w:val="0"/>
        <w:snapToGrid w:val="0"/>
        <w:spacing w:line="300" w:lineRule="auto"/>
        <w:ind w:right="210" w:firstLine="602" w:firstLineChars="214"/>
        <w:contextualSpacing/>
        <w:textAlignment w:val="auto"/>
        <w:rPr>
          <w:rFonts w:hint="eastAsia" w:ascii="仿宋_GB2312" w:hAnsi="宋体" w:eastAsia="仿宋_GB2312"/>
          <w:color w:val="auto"/>
          <w:sz w:val="28"/>
          <w:szCs w:val="28"/>
          <w:lang w:eastAsia="zh-CN"/>
        </w:rPr>
      </w:pPr>
      <w:r>
        <w:rPr>
          <w:rFonts w:hint="eastAsia" w:ascii="仿宋" w:hAnsi="仿宋" w:eastAsia="仿宋" w:cs="仿宋"/>
          <w:b/>
          <w:bCs/>
          <w:color w:val="auto"/>
          <w:sz w:val="28"/>
          <w:szCs w:val="28"/>
          <w:lang w:val="en-US" w:eastAsia="zh-CN"/>
        </w:rPr>
        <w:t>十、</w:t>
      </w:r>
      <w:bookmarkStart w:id="115" w:name="_Hlk533415434"/>
      <w:r>
        <w:rPr>
          <w:rFonts w:hint="eastAsia" w:ascii="仿宋" w:hAnsi="仿宋" w:eastAsia="仿宋" w:cs="仿宋"/>
          <w:b/>
          <w:bCs/>
          <w:color w:val="auto"/>
          <w:sz w:val="28"/>
          <w:szCs w:val="28"/>
        </w:rPr>
        <w:t>付款方式：</w:t>
      </w:r>
      <w:r>
        <w:rPr>
          <w:rFonts w:hint="eastAsia" w:ascii="仿宋" w:hAnsi="仿宋" w:eastAsia="仿宋" w:cs="仿宋"/>
          <w:b/>
          <w:bCs/>
          <w:color w:val="auto"/>
          <w:sz w:val="28"/>
          <w:szCs w:val="28"/>
          <w:lang w:eastAsia="zh-CN"/>
        </w:rPr>
        <w:t>（按阶段工作量分三个年度分别付款）</w:t>
      </w:r>
    </w:p>
    <w:p>
      <w:pPr>
        <w:pStyle w:val="8"/>
        <w:keepNext w:val="0"/>
        <w:keepLines w:val="0"/>
        <w:pageBreakBefore w:val="0"/>
        <w:widowControl w:val="0"/>
        <w:kinsoku w:val="0"/>
        <w:wordWrap/>
        <w:overflowPunct/>
        <w:topLinePunct/>
        <w:autoSpaceDE w:val="0"/>
        <w:autoSpaceDN w:val="0"/>
        <w:bidi w:val="0"/>
        <w:adjustRightInd w:val="0"/>
        <w:snapToGrid w:val="0"/>
        <w:spacing w:line="300" w:lineRule="auto"/>
        <w:ind w:right="210" w:firstLine="599" w:firstLineChars="214"/>
        <w:contextualSpacing/>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1</w:t>
      </w:r>
      <w:r>
        <w:rPr>
          <w:rFonts w:hint="eastAsia" w:ascii="仿宋" w:hAnsi="仿宋" w:eastAsia="仿宋" w:cs="仿宋"/>
          <w:color w:val="auto"/>
          <w:kern w:val="2"/>
          <w:sz w:val="28"/>
          <w:szCs w:val="28"/>
          <w:highlight w:val="none"/>
          <w:lang w:val="en-US" w:eastAsia="zh-CN" w:bidi="ar"/>
        </w:rPr>
        <w:t>.</w:t>
      </w:r>
      <w:r>
        <w:rPr>
          <w:rFonts w:hint="eastAsia" w:ascii="仿宋_GB2312" w:hAnsi="宋体" w:eastAsia="仿宋_GB2312"/>
          <w:color w:val="auto"/>
          <w:sz w:val="28"/>
          <w:szCs w:val="28"/>
        </w:rPr>
        <w:t>合同签订后</w:t>
      </w:r>
      <w:r>
        <w:rPr>
          <w:rFonts w:hint="eastAsia" w:ascii="仿宋_GB2312" w:hAnsi="宋体" w:eastAsia="仿宋_GB2312"/>
          <w:color w:val="auto"/>
          <w:sz w:val="28"/>
          <w:szCs w:val="28"/>
          <w:lang w:eastAsia="zh-CN"/>
        </w:rPr>
        <w:t>及第二、第三年度</w:t>
      </w:r>
      <w:r>
        <w:rPr>
          <w:rFonts w:hint="eastAsia" w:ascii="仿宋_GB2312" w:hAnsi="宋体" w:eastAsia="仿宋_GB2312"/>
          <w:color w:val="auto"/>
          <w:sz w:val="28"/>
          <w:szCs w:val="28"/>
        </w:rPr>
        <w:t>项目</w:t>
      </w:r>
      <w:r>
        <w:rPr>
          <w:rFonts w:hint="eastAsia" w:ascii="仿宋_GB2312" w:hAnsi="宋体" w:eastAsia="仿宋_GB2312"/>
          <w:color w:val="auto"/>
          <w:sz w:val="28"/>
          <w:szCs w:val="28"/>
          <w:lang w:eastAsia="zh-CN"/>
        </w:rPr>
        <w:t>阶段</w:t>
      </w:r>
      <w:r>
        <w:rPr>
          <w:rFonts w:hint="eastAsia" w:ascii="仿宋_GB2312" w:hAnsi="宋体" w:eastAsia="仿宋_GB2312"/>
          <w:color w:val="auto"/>
          <w:sz w:val="28"/>
          <w:szCs w:val="28"/>
          <w:lang w:val="zh-CN"/>
        </w:rPr>
        <w:t>任务</w:t>
      </w:r>
      <w:r>
        <w:rPr>
          <w:rFonts w:hint="eastAsia" w:ascii="仿宋_GB2312" w:hAnsi="宋体" w:eastAsia="仿宋_GB2312"/>
          <w:color w:val="auto"/>
          <w:sz w:val="28"/>
          <w:szCs w:val="28"/>
          <w:lang w:eastAsia="zh-CN"/>
        </w:rPr>
        <w:t>正式实施时，</w:t>
      </w:r>
      <w:r>
        <w:rPr>
          <w:rFonts w:hint="eastAsia" w:ascii="仿宋_GB2312" w:hAnsi="宋体" w:eastAsia="仿宋_GB2312"/>
          <w:color w:val="auto"/>
          <w:sz w:val="28"/>
          <w:szCs w:val="28"/>
        </w:rPr>
        <w:t>支付</w:t>
      </w:r>
      <w:r>
        <w:rPr>
          <w:rFonts w:hint="eastAsia" w:ascii="仿宋_GB2312" w:hAnsi="宋体" w:eastAsia="仿宋_GB2312"/>
          <w:color w:val="auto"/>
          <w:sz w:val="28"/>
          <w:szCs w:val="28"/>
          <w:lang w:eastAsia="zh-CN"/>
        </w:rPr>
        <w:t>相应年度</w:t>
      </w:r>
      <w:r>
        <w:rPr>
          <w:rFonts w:hint="eastAsia" w:ascii="仿宋_GB2312" w:hAnsi="宋体" w:eastAsia="仿宋_GB2312"/>
          <w:color w:val="auto"/>
          <w:sz w:val="28"/>
          <w:szCs w:val="28"/>
        </w:rPr>
        <w:t>合同款的40％；</w:t>
      </w:r>
    </w:p>
    <w:p>
      <w:pPr>
        <w:pStyle w:val="8"/>
        <w:keepNext w:val="0"/>
        <w:keepLines w:val="0"/>
        <w:pageBreakBefore w:val="0"/>
        <w:widowControl w:val="0"/>
        <w:kinsoku w:val="0"/>
        <w:wordWrap/>
        <w:overflowPunct/>
        <w:topLinePunct/>
        <w:autoSpaceDE w:val="0"/>
        <w:autoSpaceDN w:val="0"/>
        <w:bidi w:val="0"/>
        <w:adjustRightInd w:val="0"/>
        <w:snapToGrid w:val="0"/>
        <w:spacing w:line="300" w:lineRule="auto"/>
        <w:ind w:right="210" w:firstLine="599" w:firstLineChars="214"/>
        <w:contextualSpacing/>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2</w:t>
      </w:r>
      <w:r>
        <w:rPr>
          <w:rFonts w:hint="eastAsia" w:ascii="仿宋" w:hAnsi="仿宋" w:eastAsia="仿宋" w:cs="仿宋"/>
          <w:color w:val="auto"/>
          <w:kern w:val="2"/>
          <w:sz w:val="28"/>
          <w:szCs w:val="28"/>
          <w:highlight w:val="none"/>
          <w:lang w:val="en-US" w:eastAsia="zh-CN" w:bidi="ar"/>
        </w:rPr>
        <w:t>.年度</w:t>
      </w:r>
      <w:r>
        <w:rPr>
          <w:rFonts w:hint="eastAsia" w:ascii="仿宋_GB2312" w:hAnsi="宋体" w:eastAsia="仿宋_GB2312"/>
          <w:color w:val="auto"/>
          <w:sz w:val="28"/>
          <w:szCs w:val="28"/>
        </w:rPr>
        <w:t>项目</w:t>
      </w:r>
      <w:r>
        <w:rPr>
          <w:rFonts w:hint="eastAsia" w:ascii="仿宋_GB2312" w:hAnsi="宋体" w:eastAsia="仿宋_GB2312"/>
          <w:color w:val="auto"/>
          <w:sz w:val="28"/>
          <w:szCs w:val="28"/>
          <w:lang w:eastAsia="zh-CN"/>
        </w:rPr>
        <w:t>阶段</w:t>
      </w:r>
      <w:r>
        <w:rPr>
          <w:rFonts w:hint="eastAsia" w:ascii="仿宋_GB2312" w:hAnsi="宋体" w:eastAsia="仿宋_GB2312"/>
          <w:color w:val="auto"/>
          <w:sz w:val="28"/>
          <w:szCs w:val="28"/>
          <w:lang w:val="zh-CN"/>
        </w:rPr>
        <w:t>任务完成超过50%，</w:t>
      </w:r>
      <w:r>
        <w:rPr>
          <w:rFonts w:hint="eastAsia" w:ascii="仿宋_GB2312" w:hAnsi="宋体" w:eastAsia="仿宋_GB2312"/>
          <w:color w:val="auto"/>
          <w:sz w:val="28"/>
          <w:szCs w:val="28"/>
        </w:rPr>
        <w:t>没有出现质量问题或意见分歧，再支</w:t>
      </w:r>
      <w:r>
        <w:rPr>
          <w:rFonts w:hint="eastAsia" w:ascii="仿宋_GB2312" w:hAnsi="宋体" w:eastAsia="仿宋_GB2312"/>
          <w:color w:val="auto"/>
          <w:sz w:val="28"/>
          <w:szCs w:val="28"/>
          <w:lang w:eastAsia="zh-CN"/>
        </w:rPr>
        <w:t>付相应年度</w:t>
      </w:r>
      <w:r>
        <w:rPr>
          <w:rFonts w:hint="eastAsia" w:ascii="仿宋_GB2312" w:hAnsi="宋体" w:eastAsia="仿宋_GB2312"/>
          <w:color w:val="auto"/>
          <w:sz w:val="28"/>
          <w:szCs w:val="28"/>
        </w:rPr>
        <w:t>合同款的30％；</w:t>
      </w:r>
    </w:p>
    <w:p>
      <w:pPr>
        <w:pStyle w:val="8"/>
        <w:keepNext w:val="0"/>
        <w:keepLines w:val="0"/>
        <w:pageBreakBefore w:val="0"/>
        <w:widowControl w:val="0"/>
        <w:kinsoku w:val="0"/>
        <w:wordWrap/>
        <w:overflowPunct/>
        <w:topLinePunct/>
        <w:autoSpaceDE w:val="0"/>
        <w:autoSpaceDN w:val="0"/>
        <w:bidi w:val="0"/>
        <w:adjustRightInd w:val="0"/>
        <w:snapToGrid w:val="0"/>
        <w:spacing w:line="300" w:lineRule="auto"/>
        <w:ind w:right="210" w:firstLine="599" w:firstLineChars="214"/>
        <w:contextualSpacing/>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3</w:t>
      </w:r>
      <w:r>
        <w:rPr>
          <w:rFonts w:hint="eastAsia" w:ascii="仿宋" w:hAnsi="仿宋" w:eastAsia="仿宋" w:cs="仿宋"/>
          <w:color w:val="auto"/>
          <w:kern w:val="2"/>
          <w:sz w:val="28"/>
          <w:szCs w:val="28"/>
          <w:highlight w:val="none"/>
          <w:lang w:val="en-US" w:eastAsia="zh-CN" w:bidi="ar"/>
        </w:rPr>
        <w:t>.年度</w:t>
      </w:r>
      <w:r>
        <w:rPr>
          <w:rFonts w:hint="eastAsia" w:ascii="仿宋_GB2312" w:hAnsi="宋体" w:eastAsia="仿宋_GB2312"/>
          <w:color w:val="auto"/>
          <w:sz w:val="28"/>
          <w:szCs w:val="28"/>
        </w:rPr>
        <w:t>项目</w:t>
      </w:r>
      <w:r>
        <w:rPr>
          <w:rFonts w:hint="eastAsia" w:ascii="仿宋_GB2312" w:hAnsi="宋体" w:eastAsia="仿宋_GB2312"/>
          <w:color w:val="auto"/>
          <w:sz w:val="28"/>
          <w:szCs w:val="28"/>
          <w:lang w:eastAsia="zh-CN"/>
        </w:rPr>
        <w:t>阶段</w:t>
      </w:r>
      <w:r>
        <w:rPr>
          <w:rFonts w:hint="eastAsia" w:ascii="仿宋_GB2312" w:hAnsi="宋体" w:eastAsia="仿宋_GB2312"/>
          <w:color w:val="auto"/>
          <w:sz w:val="28"/>
          <w:szCs w:val="28"/>
        </w:rPr>
        <w:t>任务全部完成，</w:t>
      </w:r>
      <w:r>
        <w:rPr>
          <w:rFonts w:hint="eastAsia" w:ascii="仿宋_GB2312" w:hAnsi="宋体" w:eastAsia="仿宋_GB2312"/>
          <w:color w:val="auto"/>
          <w:sz w:val="28"/>
          <w:szCs w:val="28"/>
          <w:lang w:eastAsia="zh-CN"/>
        </w:rPr>
        <w:t>经阶段验收合格</w:t>
      </w:r>
      <w:r>
        <w:rPr>
          <w:rFonts w:hint="eastAsia" w:ascii="仿宋_GB2312" w:hAnsi="宋体" w:eastAsia="仿宋_GB2312"/>
          <w:color w:val="auto"/>
          <w:sz w:val="28"/>
          <w:szCs w:val="28"/>
        </w:rPr>
        <w:t>，再支付</w:t>
      </w:r>
      <w:r>
        <w:rPr>
          <w:rFonts w:hint="eastAsia" w:ascii="仿宋_GB2312" w:hAnsi="宋体" w:eastAsia="仿宋_GB2312"/>
          <w:color w:val="auto"/>
          <w:sz w:val="28"/>
          <w:szCs w:val="28"/>
          <w:lang w:eastAsia="zh-CN"/>
        </w:rPr>
        <w:t>相应年度</w:t>
      </w:r>
      <w:r>
        <w:rPr>
          <w:rFonts w:hint="eastAsia" w:ascii="仿宋_GB2312" w:hAnsi="宋体" w:eastAsia="仿宋_GB2312"/>
          <w:color w:val="auto"/>
          <w:sz w:val="28"/>
          <w:szCs w:val="28"/>
        </w:rPr>
        <w:t>合同款的20％；</w:t>
      </w:r>
    </w:p>
    <w:p>
      <w:pPr>
        <w:pStyle w:val="8"/>
        <w:keepNext w:val="0"/>
        <w:keepLines w:val="0"/>
        <w:pageBreakBefore w:val="0"/>
        <w:widowControl w:val="0"/>
        <w:kinsoku w:val="0"/>
        <w:wordWrap/>
        <w:overflowPunct/>
        <w:topLinePunct/>
        <w:autoSpaceDE w:val="0"/>
        <w:autoSpaceDN w:val="0"/>
        <w:bidi w:val="0"/>
        <w:adjustRightInd w:val="0"/>
        <w:snapToGrid w:val="0"/>
        <w:spacing w:line="300" w:lineRule="auto"/>
        <w:ind w:right="210" w:firstLine="599" w:firstLineChars="214"/>
        <w:contextualSpacing/>
        <w:textAlignment w:val="auto"/>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4</w:t>
      </w:r>
      <w:r>
        <w:rPr>
          <w:rFonts w:hint="eastAsia" w:ascii="仿宋" w:hAnsi="仿宋" w:eastAsia="仿宋" w:cs="仿宋"/>
          <w:color w:val="auto"/>
          <w:kern w:val="2"/>
          <w:sz w:val="28"/>
          <w:szCs w:val="28"/>
          <w:highlight w:val="none"/>
          <w:lang w:val="en-US" w:eastAsia="zh-CN" w:bidi="ar"/>
        </w:rPr>
        <w:t>.第一、第二年度</w:t>
      </w:r>
      <w:r>
        <w:rPr>
          <w:rFonts w:hint="eastAsia" w:ascii="仿宋_GB2312" w:hAnsi="宋体" w:eastAsia="仿宋_GB2312"/>
          <w:color w:val="auto"/>
          <w:sz w:val="28"/>
          <w:szCs w:val="28"/>
        </w:rPr>
        <w:t>项目</w:t>
      </w:r>
      <w:r>
        <w:rPr>
          <w:rFonts w:hint="eastAsia" w:ascii="仿宋_GB2312" w:hAnsi="宋体" w:eastAsia="仿宋_GB2312"/>
          <w:color w:val="auto"/>
          <w:sz w:val="28"/>
          <w:szCs w:val="28"/>
          <w:lang w:eastAsia="zh-CN"/>
        </w:rPr>
        <w:t>阶段</w:t>
      </w:r>
      <w:r>
        <w:rPr>
          <w:rFonts w:hint="eastAsia" w:ascii="仿宋_GB2312" w:hAnsi="宋体" w:eastAsia="仿宋_GB2312"/>
          <w:color w:val="auto"/>
          <w:sz w:val="28"/>
          <w:szCs w:val="28"/>
        </w:rPr>
        <w:t>任务完成</w:t>
      </w:r>
      <w:r>
        <w:rPr>
          <w:rFonts w:hint="eastAsia" w:ascii="仿宋_GB2312" w:hAnsi="宋体" w:eastAsia="仿宋_GB2312"/>
          <w:color w:val="auto"/>
          <w:sz w:val="28"/>
          <w:szCs w:val="28"/>
          <w:lang w:eastAsia="zh-CN"/>
        </w:rPr>
        <w:t>一年后，经一年期抽验</w:t>
      </w:r>
      <w:r>
        <w:rPr>
          <w:rFonts w:hint="eastAsia" w:ascii="仿宋_GB2312" w:hAnsi="宋体" w:eastAsia="仿宋_GB2312"/>
          <w:color w:val="auto"/>
          <w:sz w:val="28"/>
          <w:szCs w:val="28"/>
        </w:rPr>
        <w:t>没有出现质量问题或意见分歧，支付</w:t>
      </w:r>
      <w:r>
        <w:rPr>
          <w:rFonts w:hint="eastAsia" w:ascii="仿宋_GB2312" w:hAnsi="宋体" w:eastAsia="仿宋_GB2312"/>
          <w:color w:val="auto"/>
          <w:sz w:val="28"/>
          <w:szCs w:val="28"/>
          <w:lang w:eastAsia="zh-CN"/>
        </w:rPr>
        <w:t>相应年度</w:t>
      </w:r>
      <w:r>
        <w:rPr>
          <w:rFonts w:hint="eastAsia" w:ascii="仿宋_GB2312" w:hAnsi="宋体" w:eastAsia="仿宋_GB2312"/>
          <w:color w:val="auto"/>
          <w:sz w:val="28"/>
          <w:szCs w:val="28"/>
        </w:rPr>
        <w:t>合同款的10％</w:t>
      </w:r>
      <w:r>
        <w:rPr>
          <w:rFonts w:hint="eastAsia" w:ascii="仿宋_GB2312" w:hAnsi="宋体" w:eastAsia="仿宋_GB2312"/>
          <w:color w:val="auto"/>
          <w:sz w:val="28"/>
          <w:szCs w:val="28"/>
          <w:lang w:val="en-US" w:eastAsia="zh-CN"/>
        </w:rPr>
        <w:t>;</w:t>
      </w:r>
    </w:p>
    <w:bookmarkEnd w:id="115"/>
    <w:p>
      <w:pPr>
        <w:pStyle w:val="8"/>
        <w:keepNext w:val="0"/>
        <w:keepLines w:val="0"/>
        <w:pageBreakBefore w:val="0"/>
        <w:widowControl w:val="0"/>
        <w:kinsoku w:val="0"/>
        <w:wordWrap/>
        <w:overflowPunct/>
        <w:topLinePunct/>
        <w:autoSpaceDE w:val="0"/>
        <w:autoSpaceDN w:val="0"/>
        <w:bidi w:val="0"/>
        <w:adjustRightInd w:val="0"/>
        <w:snapToGrid w:val="0"/>
        <w:spacing w:line="300" w:lineRule="auto"/>
        <w:ind w:right="210" w:firstLine="599" w:firstLineChars="214"/>
        <w:contextualSpacing/>
        <w:textAlignment w:val="auto"/>
        <w:rPr>
          <w:rFonts w:hint="eastAsia" w:ascii="仿宋" w:hAnsi="仿宋" w:eastAsia="仿宋" w:cs="仿宋"/>
          <w:color w:val="auto"/>
          <w:kern w:val="2"/>
          <w:sz w:val="28"/>
          <w:szCs w:val="28"/>
          <w:highlight w:val="none"/>
          <w:lang w:val="en-US" w:eastAsia="zh-CN" w:bidi="ar"/>
        </w:rPr>
      </w:pPr>
      <w:r>
        <w:rPr>
          <w:rFonts w:hint="eastAsia" w:ascii="仿宋_GB2312" w:hAnsi="宋体" w:eastAsia="仿宋_GB2312"/>
          <w:color w:val="auto"/>
          <w:sz w:val="28"/>
          <w:szCs w:val="28"/>
          <w:lang w:val="en-US" w:eastAsia="zh-CN"/>
        </w:rPr>
        <w:t>5</w:t>
      </w:r>
      <w:r>
        <w:rPr>
          <w:rFonts w:hint="eastAsia" w:ascii="仿宋" w:hAnsi="仿宋" w:eastAsia="仿宋" w:cs="仿宋"/>
          <w:color w:val="auto"/>
          <w:kern w:val="2"/>
          <w:sz w:val="28"/>
          <w:szCs w:val="28"/>
          <w:highlight w:val="none"/>
          <w:lang w:val="en-US" w:eastAsia="zh-CN" w:bidi="ar"/>
        </w:rPr>
        <w:t>.整体</w:t>
      </w:r>
      <w:r>
        <w:rPr>
          <w:rFonts w:hint="eastAsia" w:ascii="仿宋_GB2312" w:hAnsi="宋体" w:eastAsia="仿宋_GB2312"/>
          <w:color w:val="auto"/>
          <w:sz w:val="28"/>
          <w:szCs w:val="28"/>
        </w:rPr>
        <w:t>项目任务完成</w:t>
      </w:r>
      <w:r>
        <w:rPr>
          <w:rFonts w:hint="eastAsia" w:ascii="仿宋_GB2312" w:hAnsi="宋体" w:eastAsia="仿宋_GB2312"/>
          <w:color w:val="auto"/>
          <w:sz w:val="28"/>
          <w:szCs w:val="28"/>
          <w:lang w:eastAsia="zh-CN"/>
        </w:rPr>
        <w:t>后，满足项目实施后第五年（</w:t>
      </w:r>
      <w:r>
        <w:rPr>
          <w:rFonts w:hint="eastAsia" w:ascii="仿宋_GB2312" w:hAnsi="宋体" w:eastAsia="仿宋_GB2312"/>
          <w:color w:val="auto"/>
          <w:sz w:val="28"/>
          <w:szCs w:val="28"/>
          <w:lang w:val="en-US" w:eastAsia="zh-CN"/>
        </w:rPr>
        <w:t>2027年</w:t>
      </w:r>
      <w:r>
        <w:rPr>
          <w:rFonts w:hint="eastAsia" w:ascii="仿宋_GB2312" w:hAnsi="宋体" w:eastAsia="仿宋_GB2312"/>
          <w:color w:val="auto"/>
          <w:sz w:val="28"/>
          <w:szCs w:val="28"/>
          <w:lang w:eastAsia="zh-CN"/>
        </w:rPr>
        <w:t>）抽检要求，</w:t>
      </w:r>
      <w:r>
        <w:rPr>
          <w:rFonts w:hint="eastAsia" w:ascii="仿宋_GB2312" w:hAnsi="宋体" w:eastAsia="仿宋_GB2312"/>
          <w:color w:val="auto"/>
          <w:sz w:val="28"/>
          <w:szCs w:val="28"/>
        </w:rPr>
        <w:t>没有出现质量问题或意见分歧，支付</w:t>
      </w:r>
      <w:r>
        <w:rPr>
          <w:rFonts w:hint="eastAsia" w:ascii="仿宋_GB2312" w:hAnsi="宋体" w:eastAsia="仿宋_GB2312"/>
          <w:color w:val="auto"/>
          <w:sz w:val="28"/>
          <w:szCs w:val="28"/>
          <w:lang w:eastAsia="zh-CN"/>
        </w:rPr>
        <w:t>第三年度</w:t>
      </w:r>
      <w:r>
        <w:rPr>
          <w:rFonts w:hint="eastAsia" w:ascii="仿宋_GB2312" w:hAnsi="宋体" w:eastAsia="仿宋_GB2312"/>
          <w:color w:val="auto"/>
          <w:sz w:val="28"/>
          <w:szCs w:val="28"/>
        </w:rPr>
        <w:t>合同款的10％。</w:t>
      </w:r>
    </w:p>
    <w:p>
      <w:pPr>
        <w:pStyle w:val="8"/>
        <w:widowControl w:val="0"/>
        <w:kinsoku w:val="0"/>
        <w:topLinePunct/>
        <w:autoSpaceDE w:val="0"/>
        <w:autoSpaceDN w:val="0"/>
        <w:adjustRightInd w:val="0"/>
        <w:snapToGrid w:val="0"/>
        <w:spacing w:line="300" w:lineRule="auto"/>
        <w:ind w:right="210" w:firstLine="599" w:firstLineChars="214"/>
        <w:contextualSpacing/>
        <w:rPr>
          <w:rFonts w:ascii="仿宋_GB2312" w:eastAsia="仿宋_GB2312"/>
          <w:color w:val="auto"/>
          <w:sz w:val="28"/>
          <w:szCs w:val="28"/>
        </w:rPr>
      </w:pPr>
      <w:r>
        <w:rPr>
          <w:rFonts w:hint="eastAsia" w:ascii="仿宋_GB2312" w:hAnsi="宋体" w:eastAsia="仿宋_GB2312"/>
          <w:color w:val="auto"/>
          <w:sz w:val="28"/>
          <w:szCs w:val="28"/>
          <w:lang w:eastAsia="zh-CN"/>
        </w:rPr>
        <w:t>采购</w:t>
      </w:r>
      <w:r>
        <w:rPr>
          <w:rFonts w:hint="eastAsia" w:ascii="仿宋_GB2312" w:hAnsi="宋体" w:eastAsia="仿宋_GB2312"/>
          <w:color w:val="auto"/>
          <w:sz w:val="28"/>
          <w:szCs w:val="28"/>
        </w:rPr>
        <w:t>方在收到</w:t>
      </w:r>
      <w:r>
        <w:rPr>
          <w:rFonts w:hint="eastAsia" w:ascii="仿宋_GB2312" w:hAnsi="宋体" w:eastAsia="仿宋_GB2312"/>
          <w:color w:val="auto"/>
          <w:sz w:val="28"/>
          <w:szCs w:val="28"/>
          <w:lang w:eastAsia="zh-CN"/>
        </w:rPr>
        <w:t>中标人</w:t>
      </w:r>
      <w:r>
        <w:rPr>
          <w:rFonts w:hint="eastAsia" w:ascii="仿宋_GB2312" w:hAnsi="宋体" w:eastAsia="仿宋_GB2312"/>
          <w:color w:val="auto"/>
          <w:sz w:val="28"/>
          <w:szCs w:val="28"/>
        </w:rPr>
        <w:t>发票的1</w:t>
      </w:r>
      <w:r>
        <w:rPr>
          <w:rFonts w:ascii="仿宋_GB2312" w:hAnsi="宋体" w:eastAsia="仿宋_GB2312"/>
          <w:color w:val="auto"/>
          <w:sz w:val="28"/>
          <w:szCs w:val="28"/>
        </w:rPr>
        <w:t>5</w:t>
      </w:r>
      <w:r>
        <w:rPr>
          <w:rFonts w:hint="eastAsia" w:ascii="仿宋_GB2312" w:hAnsi="宋体" w:eastAsia="仿宋_GB2312"/>
          <w:color w:val="auto"/>
          <w:sz w:val="28"/>
          <w:szCs w:val="28"/>
        </w:rPr>
        <w:t>个工作日内支付应付款项，款项由采购单位按相关财务支付规定办理支付手续。不得故意拖延支付时间，若</w:t>
      </w:r>
      <w:r>
        <w:rPr>
          <w:rFonts w:hint="eastAsia" w:ascii="仿宋_GB2312" w:hAnsi="宋体" w:eastAsia="仿宋_GB2312"/>
          <w:color w:val="auto"/>
          <w:sz w:val="28"/>
          <w:szCs w:val="28"/>
          <w:lang w:eastAsia="zh-CN"/>
        </w:rPr>
        <w:t>中标人</w:t>
      </w:r>
      <w:r>
        <w:rPr>
          <w:rFonts w:hint="eastAsia" w:ascii="仿宋_GB2312" w:hAnsi="宋体" w:eastAsia="仿宋_GB2312"/>
          <w:color w:val="auto"/>
          <w:sz w:val="28"/>
          <w:szCs w:val="28"/>
        </w:rPr>
        <w:t>延迟提供合法足额发票，</w:t>
      </w:r>
      <w:r>
        <w:rPr>
          <w:rFonts w:hint="eastAsia" w:ascii="仿宋_GB2312" w:hAnsi="宋体" w:eastAsia="仿宋_GB2312"/>
          <w:color w:val="auto"/>
          <w:sz w:val="28"/>
          <w:szCs w:val="28"/>
          <w:lang w:eastAsia="zh-CN"/>
        </w:rPr>
        <w:t>采购</w:t>
      </w:r>
      <w:r>
        <w:rPr>
          <w:rFonts w:hint="eastAsia" w:ascii="仿宋_GB2312" w:hAnsi="宋体" w:eastAsia="仿宋_GB2312"/>
          <w:color w:val="auto"/>
          <w:sz w:val="28"/>
          <w:szCs w:val="28"/>
        </w:rPr>
        <w:t>方付款时间顺延</w:t>
      </w:r>
      <w:r>
        <w:rPr>
          <w:rFonts w:hint="eastAsia" w:ascii="仿宋_GB2312" w:eastAsia="仿宋_GB2312"/>
          <w:color w:val="auto"/>
          <w:sz w:val="28"/>
          <w:szCs w:val="28"/>
        </w:rPr>
        <w:t>。</w:t>
      </w:r>
    </w:p>
    <w:p>
      <w:pPr>
        <w:pStyle w:val="8"/>
        <w:keepNext w:val="0"/>
        <w:keepLines w:val="0"/>
        <w:pageBreakBefore w:val="0"/>
        <w:widowControl w:val="0"/>
        <w:kinsoku w:val="0"/>
        <w:wordWrap/>
        <w:overflowPunct/>
        <w:topLinePunct/>
        <w:autoSpaceDE w:val="0"/>
        <w:autoSpaceDN w:val="0"/>
        <w:bidi w:val="0"/>
        <w:adjustRightInd w:val="0"/>
        <w:snapToGrid w:val="0"/>
        <w:spacing w:line="300" w:lineRule="auto"/>
        <w:ind w:right="210" w:firstLine="599" w:firstLineChars="214"/>
        <w:contextualSpacing/>
        <w:textAlignment w:val="auto"/>
        <w:rPr>
          <w:rFonts w:hint="eastAsia" w:ascii="仿宋_GB2312" w:eastAsia="仿宋_GB2312"/>
          <w:b/>
          <w:color w:val="auto"/>
          <w:sz w:val="28"/>
          <w:szCs w:val="28"/>
        </w:rPr>
      </w:pPr>
      <w:r>
        <w:rPr>
          <w:rFonts w:hint="eastAsia" w:ascii="仿宋_GB2312" w:hAnsi="Times New Roman" w:eastAsia="仿宋_GB2312" w:cs="Times New Roman"/>
          <w:b w:val="0"/>
          <w:bCs/>
          <w:color w:val="auto"/>
          <w:sz w:val="28"/>
          <w:szCs w:val="28"/>
          <w:lang w:val="en-US" w:eastAsia="zh-CN"/>
        </w:rPr>
        <w:t>备注：</w:t>
      </w:r>
      <w:r>
        <w:rPr>
          <w:rFonts w:hint="eastAsia" w:ascii="仿宋_GB2312" w:hAnsi="Times New Roman" w:eastAsia="仿宋_GB2312" w:cs="Times New Roman"/>
          <w:b w:val="0"/>
          <w:bCs/>
          <w:color w:val="auto"/>
          <w:sz w:val="28"/>
          <w:szCs w:val="28"/>
        </w:rPr>
        <w:t>不响应付款方式的，视同无效投标处理。</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仿宋_GB2312" w:hAnsi="宋体" w:eastAsia="仿宋_GB2312"/>
          <w:color w:val="auto"/>
          <w:sz w:val="28"/>
          <w:szCs w:val="28"/>
          <w:lang w:val="zh-CN"/>
        </w:rPr>
      </w:pPr>
    </w:p>
    <w:p>
      <w:pPr>
        <w:adjustRightInd w:val="0"/>
        <w:snapToGrid w:val="0"/>
        <w:spacing w:line="360" w:lineRule="auto"/>
        <w:rPr>
          <w:rFonts w:hint="eastAsia" w:ascii="仿宋" w:hAnsi="仿宋" w:eastAsia="仿宋"/>
          <w:color w:val="auto"/>
          <w:sz w:val="28"/>
          <w:szCs w:val="28"/>
          <w:lang w:eastAsia="zh-CN"/>
        </w:rPr>
      </w:pPr>
    </w:p>
    <w:p>
      <w:pPr>
        <w:widowControl/>
        <w:spacing w:line="360" w:lineRule="auto"/>
        <w:jc w:val="left"/>
        <w:rPr>
          <w:rFonts w:ascii="仿宋" w:hAnsi="仿宋" w:eastAsia="仿宋"/>
          <w:bCs/>
          <w:color w:val="auto"/>
          <w:sz w:val="36"/>
          <w:szCs w:val="36"/>
        </w:rPr>
      </w:pPr>
      <w:r>
        <w:rPr>
          <w:rFonts w:ascii="仿宋" w:hAnsi="仿宋" w:eastAsia="仿宋"/>
          <w:bCs/>
          <w:color w:val="auto"/>
          <w:sz w:val="36"/>
          <w:szCs w:val="36"/>
        </w:rPr>
        <w:br w:type="page"/>
      </w:r>
    </w:p>
    <w:p>
      <w:pPr>
        <w:adjustRightInd w:val="0"/>
        <w:snapToGrid w:val="0"/>
        <w:spacing w:line="360" w:lineRule="auto"/>
        <w:jc w:val="center"/>
        <w:outlineLvl w:val="0"/>
        <w:rPr>
          <w:rFonts w:hint="eastAsia" w:ascii="仿宋" w:hAnsi="仿宋" w:eastAsia="仿宋"/>
          <w:b/>
          <w:bCs w:val="0"/>
          <w:color w:val="auto"/>
          <w:sz w:val="36"/>
          <w:szCs w:val="36"/>
        </w:rPr>
      </w:pPr>
    </w:p>
    <w:p>
      <w:pPr>
        <w:adjustRightInd w:val="0"/>
        <w:snapToGrid w:val="0"/>
        <w:spacing w:line="360" w:lineRule="auto"/>
        <w:jc w:val="center"/>
        <w:outlineLvl w:val="0"/>
        <w:rPr>
          <w:rFonts w:hint="eastAsia" w:ascii="仿宋" w:hAnsi="仿宋" w:eastAsia="仿宋"/>
          <w:bCs/>
          <w:color w:val="auto"/>
          <w:sz w:val="36"/>
          <w:szCs w:val="36"/>
        </w:rPr>
      </w:pPr>
      <w:r>
        <w:rPr>
          <w:rFonts w:hint="eastAsia" w:ascii="仿宋" w:hAnsi="仿宋" w:eastAsia="仿宋"/>
          <w:b/>
          <w:bCs w:val="0"/>
          <w:color w:val="auto"/>
          <w:sz w:val="36"/>
          <w:szCs w:val="36"/>
        </w:rPr>
        <w:t>第四部分  开标和评标</w:t>
      </w:r>
    </w:p>
    <w:p>
      <w:pPr>
        <w:pStyle w:val="42"/>
        <w:keepNext w:val="0"/>
        <w:keepLines w:val="0"/>
        <w:pageBreakBefore w:val="0"/>
        <w:widowControl w:val="0"/>
        <w:kinsoku/>
        <w:wordWrap/>
        <w:overflowPunct/>
        <w:topLinePunct w:val="0"/>
        <w:autoSpaceDE/>
        <w:autoSpaceDN/>
        <w:bidi w:val="0"/>
        <w:adjustRightInd w:val="0"/>
        <w:snapToGrid w:val="0"/>
        <w:spacing w:before="0" w:after="0" w:line="300" w:lineRule="auto"/>
        <w:ind w:left="0" w:right="0" w:firstLine="562" w:firstLineChars="200"/>
        <w:jc w:val="left"/>
        <w:rPr>
          <w:rFonts w:ascii="仿宋" w:hAnsi="仿宋" w:eastAsia="仿宋"/>
          <w:b/>
          <w:color w:val="auto"/>
          <w:kern w:val="2"/>
          <w:sz w:val="28"/>
          <w:szCs w:val="28"/>
          <w:lang w:eastAsia="zh-CN"/>
        </w:rPr>
      </w:pPr>
    </w:p>
    <w:p>
      <w:pPr>
        <w:pStyle w:val="42"/>
        <w:keepNext w:val="0"/>
        <w:keepLines w:val="0"/>
        <w:pageBreakBefore w:val="0"/>
        <w:widowControl w:val="0"/>
        <w:kinsoku/>
        <w:wordWrap/>
        <w:overflowPunct/>
        <w:topLinePunct w:val="0"/>
        <w:autoSpaceDE/>
        <w:autoSpaceDN/>
        <w:bidi w:val="0"/>
        <w:adjustRightInd w:val="0"/>
        <w:snapToGrid w:val="0"/>
        <w:spacing w:before="0" w:after="0" w:line="300" w:lineRule="auto"/>
        <w:ind w:left="0" w:right="0" w:firstLine="562" w:firstLineChars="200"/>
        <w:jc w:val="left"/>
        <w:rPr>
          <w:rFonts w:ascii="仿宋" w:hAnsi="仿宋" w:eastAsia="仿宋"/>
          <w:b/>
          <w:color w:val="auto"/>
          <w:kern w:val="2"/>
          <w:sz w:val="28"/>
          <w:szCs w:val="28"/>
          <w:lang w:eastAsia="zh-CN"/>
        </w:rPr>
      </w:pPr>
      <w:r>
        <w:rPr>
          <w:rFonts w:ascii="仿宋" w:hAnsi="仿宋" w:eastAsia="仿宋"/>
          <w:b/>
          <w:color w:val="auto"/>
          <w:kern w:val="2"/>
          <w:sz w:val="28"/>
          <w:szCs w:val="28"/>
          <w:lang w:eastAsia="zh-CN"/>
        </w:rPr>
        <w:t>一、开标</w:t>
      </w:r>
    </w:p>
    <w:p>
      <w:pPr>
        <w:keepNext w:val="0"/>
        <w:keepLines w:val="0"/>
        <w:pageBreakBefore w:val="0"/>
        <w:widowControl w:val="0"/>
        <w:kinsoku/>
        <w:wordWrap/>
        <w:overflowPunct/>
        <w:topLinePunct w:val="0"/>
        <w:autoSpaceDE/>
        <w:autoSpaceDN/>
        <w:bidi w:val="0"/>
        <w:adjustRightInd w:val="0"/>
        <w:snapToGrid w:val="0"/>
        <w:spacing w:line="300" w:lineRule="auto"/>
        <w:ind w:firstLine="555"/>
        <w:rPr>
          <w:rFonts w:ascii="仿宋" w:hAnsi="仿宋" w:eastAsia="仿宋"/>
          <w:color w:val="auto"/>
          <w:sz w:val="28"/>
          <w:szCs w:val="28"/>
        </w:rPr>
      </w:pPr>
      <w:r>
        <w:rPr>
          <w:rFonts w:ascii="仿宋" w:hAnsi="仿宋" w:eastAsia="仿宋"/>
          <w:color w:val="auto"/>
          <w:sz w:val="28"/>
          <w:szCs w:val="28"/>
        </w:rPr>
        <w:t>不见面远程开标模式：投标人在各自地点通过鸿雁不见面交易系统参加开标会。</w:t>
      </w:r>
    </w:p>
    <w:p>
      <w:pPr>
        <w:pStyle w:val="42"/>
        <w:keepNext w:val="0"/>
        <w:keepLines w:val="0"/>
        <w:pageBreakBefore w:val="0"/>
        <w:widowControl w:val="0"/>
        <w:kinsoku/>
        <w:wordWrap/>
        <w:overflowPunct/>
        <w:topLinePunct w:val="0"/>
        <w:autoSpaceDE/>
        <w:autoSpaceDN/>
        <w:bidi w:val="0"/>
        <w:adjustRightInd w:val="0"/>
        <w:snapToGrid w:val="0"/>
        <w:spacing w:before="0" w:after="0" w:line="300" w:lineRule="auto"/>
        <w:ind w:left="0" w:right="0" w:firstLine="562" w:firstLineChars="200"/>
        <w:jc w:val="left"/>
        <w:rPr>
          <w:rFonts w:ascii="仿宋" w:hAnsi="仿宋" w:eastAsia="仿宋"/>
          <w:b/>
          <w:color w:val="auto"/>
          <w:kern w:val="2"/>
          <w:sz w:val="28"/>
          <w:szCs w:val="28"/>
          <w:highlight w:val="yellow"/>
          <w:lang w:eastAsia="zh-CN"/>
        </w:rPr>
      </w:pPr>
      <w:r>
        <w:rPr>
          <w:rFonts w:ascii="仿宋" w:hAnsi="仿宋" w:eastAsia="仿宋"/>
          <w:b/>
          <w:color w:val="auto"/>
          <w:kern w:val="2"/>
          <w:sz w:val="28"/>
          <w:szCs w:val="28"/>
          <w:lang w:eastAsia="zh-CN"/>
        </w:rPr>
        <w:t>二、</w:t>
      </w:r>
      <w:r>
        <w:rPr>
          <w:rFonts w:ascii="仿宋" w:hAnsi="仿宋" w:eastAsia="仿宋"/>
          <w:b/>
          <w:color w:val="auto"/>
          <w:kern w:val="2"/>
          <w:sz w:val="28"/>
          <w:szCs w:val="28"/>
        </w:rPr>
        <w:t>评标</w:t>
      </w:r>
      <w:r>
        <w:rPr>
          <w:rFonts w:ascii="仿宋" w:hAnsi="仿宋" w:eastAsia="仿宋"/>
          <w:b/>
          <w:color w:val="auto"/>
          <w:kern w:val="2"/>
          <w:sz w:val="28"/>
          <w:szCs w:val="28"/>
          <w:lang w:eastAsia="zh-CN"/>
        </w:rPr>
        <w:t>流程</w:t>
      </w:r>
      <w:r>
        <w:rPr>
          <w:rFonts w:ascii="仿宋" w:hAnsi="仿宋" w:eastAsia="仿宋"/>
          <w:b/>
          <w:color w:val="auto"/>
          <w:kern w:val="2"/>
          <w:sz w:val="28"/>
          <w:szCs w:val="28"/>
        </w:rPr>
        <w:t>和评标标准</w:t>
      </w:r>
    </w:p>
    <w:p>
      <w:pPr>
        <w:keepNext w:val="0"/>
        <w:keepLines w:val="0"/>
        <w:pageBreakBefore w:val="0"/>
        <w:widowControl w:val="0"/>
        <w:kinsoku/>
        <w:wordWrap/>
        <w:overflowPunct/>
        <w:topLinePunct w:val="0"/>
        <w:autoSpaceDE/>
        <w:autoSpaceDN/>
        <w:bidi w:val="0"/>
        <w:adjustRightInd w:val="0"/>
        <w:snapToGrid w:val="0"/>
        <w:spacing w:line="300" w:lineRule="auto"/>
        <w:ind w:firstLine="555"/>
        <w:rPr>
          <w:rFonts w:ascii="仿宋" w:hAnsi="仿宋" w:eastAsia="仿宋"/>
          <w:color w:val="auto"/>
          <w:sz w:val="28"/>
          <w:szCs w:val="28"/>
        </w:rPr>
      </w:pPr>
      <w:r>
        <w:rPr>
          <w:rFonts w:ascii="仿宋" w:hAnsi="仿宋" w:eastAsia="仿宋"/>
          <w:color w:val="auto"/>
          <w:sz w:val="28"/>
          <w:szCs w:val="28"/>
        </w:rPr>
        <w:t xml:space="preserve">  采用综合评分法。分资格审查、商务技术标、价格标三部分评审，总分值为100分，加分和减分因素除外。</w:t>
      </w:r>
    </w:p>
    <w:p>
      <w:pPr>
        <w:keepNext w:val="0"/>
        <w:keepLines w:val="0"/>
        <w:pageBreakBefore w:val="0"/>
        <w:widowControl w:val="0"/>
        <w:kinsoku/>
        <w:wordWrap/>
        <w:overflowPunct/>
        <w:topLinePunct w:val="0"/>
        <w:autoSpaceDE/>
        <w:autoSpaceDN/>
        <w:bidi w:val="0"/>
        <w:adjustRightInd w:val="0"/>
        <w:snapToGrid w:val="0"/>
        <w:spacing w:line="300" w:lineRule="auto"/>
        <w:ind w:firstLine="555"/>
        <w:rPr>
          <w:rFonts w:ascii="仿宋" w:hAnsi="仿宋" w:eastAsia="仿宋"/>
          <w:color w:val="auto"/>
          <w:sz w:val="28"/>
          <w:szCs w:val="28"/>
        </w:rPr>
      </w:pPr>
      <w:r>
        <w:rPr>
          <w:rFonts w:ascii="仿宋" w:hAnsi="仿宋" w:eastAsia="仿宋"/>
          <w:color w:val="auto"/>
          <w:sz w:val="28"/>
          <w:szCs w:val="28"/>
        </w:rPr>
        <w:t>首先由采购人对投标人资格进行审查，然后评标委员会对符合资格的投标人的投标文件进行符合性审查，最后评标委员会对符合性审查合格的投标文件商务、技术部分进行评估，综合比较与评价。待商务技术标评审结束后，进行价格标的开启、评审。投标人商务、技术部分和价格部分的合计分值，为该投标人的评标总得分。</w:t>
      </w:r>
    </w:p>
    <w:p>
      <w:pPr>
        <w:keepNext w:val="0"/>
        <w:keepLines w:val="0"/>
        <w:pageBreakBefore w:val="0"/>
        <w:widowControl w:val="0"/>
        <w:kinsoku/>
        <w:wordWrap/>
        <w:overflowPunct/>
        <w:topLinePunct w:val="0"/>
        <w:autoSpaceDE/>
        <w:autoSpaceDN/>
        <w:bidi w:val="0"/>
        <w:adjustRightInd w:val="0"/>
        <w:snapToGrid w:val="0"/>
        <w:spacing w:line="300" w:lineRule="auto"/>
        <w:ind w:firstLine="555"/>
        <w:rPr>
          <w:rFonts w:hint="eastAsia" w:ascii="仿宋" w:hAnsi="仿宋" w:eastAsia="仿宋"/>
          <w:color w:val="auto"/>
          <w:sz w:val="28"/>
          <w:szCs w:val="28"/>
        </w:rPr>
      </w:pPr>
      <w:r>
        <w:rPr>
          <w:rFonts w:hint="eastAsia" w:ascii="仿宋" w:hAnsi="仿宋" w:eastAsia="仿宋"/>
          <w:color w:val="auto"/>
          <w:sz w:val="28"/>
          <w:szCs w:val="28"/>
        </w:rPr>
        <w:t>评标结果按评审后得分由高到低顺序排列。得分相同的，按投标报价由低到高顺序排列。得分且投标报价相同的，由招标人随机抽取。投标文件满足招标文件全部实质性要求，且按照评审因素的量化指标评审得分前三名的投标人为中标候选人。</w:t>
      </w:r>
    </w:p>
    <w:p>
      <w:pPr>
        <w:keepNext w:val="0"/>
        <w:keepLines w:val="0"/>
        <w:pageBreakBefore w:val="0"/>
        <w:widowControl w:val="0"/>
        <w:kinsoku/>
        <w:wordWrap/>
        <w:overflowPunct/>
        <w:topLinePunct w:val="0"/>
        <w:autoSpaceDE/>
        <w:autoSpaceDN/>
        <w:bidi w:val="0"/>
        <w:adjustRightInd w:val="0"/>
        <w:snapToGrid w:val="0"/>
        <w:spacing w:line="300" w:lineRule="auto"/>
        <w:ind w:firstLine="555"/>
        <w:rPr>
          <w:rFonts w:ascii="仿宋" w:hAnsi="仿宋" w:eastAsia="仿宋"/>
          <w:color w:val="auto"/>
          <w:sz w:val="28"/>
          <w:szCs w:val="28"/>
        </w:rPr>
      </w:pPr>
      <w:r>
        <w:rPr>
          <w:rFonts w:ascii="仿宋" w:hAnsi="仿宋" w:eastAsia="仿宋"/>
          <w:color w:val="auto"/>
          <w:sz w:val="28"/>
          <w:szCs w:val="28"/>
        </w:rPr>
        <w:t>评委在认真审阅投标文件的基础上，根据各投标文件的响应程度独立评判，不得统一打分。</w:t>
      </w:r>
    </w:p>
    <w:p>
      <w:pPr>
        <w:keepNext w:val="0"/>
        <w:keepLines w:val="0"/>
        <w:pageBreakBefore w:val="0"/>
        <w:widowControl w:val="0"/>
        <w:kinsoku/>
        <w:wordWrap/>
        <w:overflowPunct/>
        <w:topLinePunct w:val="0"/>
        <w:autoSpaceDE/>
        <w:autoSpaceDN/>
        <w:bidi w:val="0"/>
        <w:adjustRightInd w:val="0"/>
        <w:snapToGrid w:val="0"/>
        <w:spacing w:line="300" w:lineRule="auto"/>
        <w:ind w:firstLine="555"/>
        <w:rPr>
          <w:rFonts w:hint="eastAsia" w:ascii="仿宋" w:hAnsi="仿宋" w:eastAsia="仿宋"/>
          <w:b/>
          <w:color w:val="auto"/>
          <w:sz w:val="28"/>
          <w:szCs w:val="28"/>
        </w:rPr>
      </w:pPr>
      <w:r>
        <w:rPr>
          <w:rFonts w:hint="eastAsia" w:ascii="仿宋" w:hAnsi="仿宋" w:eastAsia="仿宋"/>
          <w:color w:val="auto"/>
          <w:sz w:val="28"/>
          <w:szCs w:val="28"/>
          <w:lang w:eastAsia="zh-CN"/>
        </w:rPr>
        <w:t>（一）</w:t>
      </w:r>
      <w:r>
        <w:rPr>
          <w:rFonts w:ascii="仿宋" w:hAnsi="仿宋" w:eastAsia="仿宋"/>
          <w:b/>
          <w:color w:val="auto"/>
          <w:sz w:val="28"/>
          <w:szCs w:val="28"/>
        </w:rPr>
        <w:t>采购人（代表）对投标人资格进行审查。</w:t>
      </w:r>
    </w:p>
    <w:p>
      <w:pPr>
        <w:pStyle w:val="49"/>
        <w:keepNext w:val="0"/>
        <w:keepLines w:val="0"/>
        <w:pageBreakBefore w:val="0"/>
        <w:widowControl w:val="0"/>
        <w:kinsoku/>
        <w:wordWrap/>
        <w:overflowPunct/>
        <w:topLinePunct w:val="0"/>
        <w:autoSpaceDE/>
        <w:autoSpaceDN/>
        <w:bidi w:val="0"/>
        <w:adjustRightInd w:val="0"/>
        <w:snapToGrid w:val="0"/>
        <w:spacing w:line="300" w:lineRule="auto"/>
        <w:ind w:firstLine="577"/>
        <w:rPr>
          <w:rFonts w:ascii="仿宋" w:hAnsi="仿宋" w:eastAsia="仿宋"/>
          <w:color w:val="auto"/>
          <w:sz w:val="28"/>
        </w:rPr>
      </w:pPr>
      <w:r>
        <w:rPr>
          <w:rFonts w:ascii="仿宋" w:hAnsi="仿宋" w:eastAsia="仿宋"/>
          <w:color w:val="auto"/>
          <w:sz w:val="28"/>
        </w:rPr>
        <w:t>投标人资格不合格的，其投标文件判定为无效投标文件。</w:t>
      </w:r>
    </w:p>
    <w:p>
      <w:pPr>
        <w:pStyle w:val="49"/>
        <w:keepNext w:val="0"/>
        <w:keepLines w:val="0"/>
        <w:pageBreakBefore w:val="0"/>
        <w:widowControl w:val="0"/>
        <w:kinsoku/>
        <w:wordWrap/>
        <w:overflowPunct/>
        <w:topLinePunct w:val="0"/>
        <w:autoSpaceDE/>
        <w:autoSpaceDN/>
        <w:bidi w:val="0"/>
        <w:adjustRightInd w:val="0"/>
        <w:snapToGrid w:val="0"/>
        <w:spacing w:line="300" w:lineRule="auto"/>
        <w:ind w:firstLine="577"/>
        <w:rPr>
          <w:rFonts w:ascii="仿宋" w:hAnsi="仿宋" w:eastAsia="仿宋"/>
          <w:b/>
          <w:color w:val="auto"/>
          <w:sz w:val="28"/>
          <w:szCs w:val="28"/>
        </w:rPr>
      </w:pPr>
      <w:r>
        <w:rPr>
          <w:rFonts w:ascii="仿宋" w:hAnsi="仿宋" w:eastAsia="仿宋"/>
          <w:b/>
          <w:color w:val="auto"/>
          <w:sz w:val="28"/>
          <w:szCs w:val="28"/>
        </w:rPr>
        <w:t>（二）评标委员会对符合资格投标人的投标文件进行符合性审</w:t>
      </w:r>
    </w:p>
    <w:p>
      <w:pPr>
        <w:keepNext w:val="0"/>
        <w:keepLines w:val="0"/>
        <w:pageBreakBefore w:val="0"/>
        <w:widowControl w:val="0"/>
        <w:kinsoku/>
        <w:wordWrap/>
        <w:overflowPunct/>
        <w:topLinePunct w:val="0"/>
        <w:autoSpaceDE/>
        <w:autoSpaceDN/>
        <w:bidi w:val="0"/>
        <w:adjustRightInd w:val="0"/>
        <w:snapToGrid w:val="0"/>
        <w:spacing w:line="300" w:lineRule="auto"/>
        <w:jc w:val="left"/>
        <w:rPr>
          <w:rFonts w:ascii="仿宋" w:hAnsi="仿宋" w:eastAsia="仿宋"/>
          <w:b/>
          <w:color w:val="auto"/>
          <w:sz w:val="28"/>
          <w:szCs w:val="28"/>
        </w:rPr>
      </w:pPr>
      <w:r>
        <w:rPr>
          <w:rFonts w:ascii="仿宋" w:hAnsi="仿宋" w:eastAsia="仿宋"/>
          <w:b/>
          <w:color w:val="auto"/>
          <w:sz w:val="28"/>
          <w:szCs w:val="28"/>
        </w:rPr>
        <w:t>查。</w:t>
      </w:r>
    </w:p>
    <w:p>
      <w:pPr>
        <w:pStyle w:val="49"/>
        <w:keepNext w:val="0"/>
        <w:keepLines w:val="0"/>
        <w:pageBreakBefore w:val="0"/>
        <w:widowControl w:val="0"/>
        <w:kinsoku/>
        <w:wordWrap/>
        <w:overflowPunct/>
        <w:topLinePunct w:val="0"/>
        <w:autoSpaceDE/>
        <w:autoSpaceDN/>
        <w:bidi w:val="0"/>
        <w:adjustRightInd w:val="0"/>
        <w:snapToGrid w:val="0"/>
        <w:spacing w:line="300" w:lineRule="auto"/>
        <w:ind w:firstLine="577"/>
        <w:rPr>
          <w:rFonts w:ascii="仿宋" w:hAnsi="仿宋" w:eastAsia="仿宋"/>
          <w:color w:val="auto"/>
          <w:sz w:val="28"/>
        </w:rPr>
      </w:pPr>
      <w:r>
        <w:rPr>
          <w:rFonts w:ascii="仿宋" w:hAnsi="仿宋" w:eastAsia="仿宋"/>
          <w:color w:val="auto"/>
          <w:sz w:val="28"/>
          <w:lang w:eastAsia="zh-CN"/>
        </w:rPr>
        <w:t>未通过符合性审查的投标文件，将被判为不满足招标文件实质性要求。</w:t>
      </w:r>
      <w:r>
        <w:rPr>
          <w:rFonts w:ascii="仿宋" w:hAnsi="仿宋" w:eastAsia="仿宋"/>
          <w:color w:val="auto"/>
          <w:sz w:val="28"/>
        </w:rPr>
        <w:t xml:space="preserve"> </w:t>
      </w:r>
    </w:p>
    <w:p>
      <w:pPr>
        <w:keepNext w:val="0"/>
        <w:keepLines w:val="0"/>
        <w:pageBreakBefore w:val="0"/>
        <w:widowControl w:val="0"/>
        <w:kinsoku/>
        <w:wordWrap/>
        <w:overflowPunct/>
        <w:topLinePunct w:val="0"/>
        <w:autoSpaceDE/>
        <w:autoSpaceDN/>
        <w:bidi w:val="0"/>
        <w:adjustRightInd w:val="0"/>
        <w:snapToGrid w:val="0"/>
        <w:spacing w:line="300" w:lineRule="auto"/>
        <w:jc w:val="left"/>
        <w:rPr>
          <w:rFonts w:ascii="仿宋" w:hAnsi="仿宋" w:eastAsia="仿宋"/>
          <w:color w:val="auto"/>
          <w:sz w:val="28"/>
          <w:szCs w:val="28"/>
          <w:lang w:val="zh-CN"/>
        </w:rPr>
      </w:pPr>
      <w:r>
        <w:rPr>
          <w:rFonts w:hint="eastAsia" w:ascii="仿宋" w:hAnsi="仿宋" w:eastAsia="仿宋"/>
          <w:b/>
          <w:color w:val="auto"/>
          <w:sz w:val="28"/>
          <w:szCs w:val="28"/>
          <w:lang w:eastAsia="zh-CN"/>
        </w:rPr>
        <w:t>　　</w:t>
      </w:r>
      <w:r>
        <w:rPr>
          <w:rFonts w:ascii="仿宋" w:hAnsi="仿宋" w:eastAsia="仿宋"/>
          <w:b/>
          <w:color w:val="auto"/>
          <w:sz w:val="28"/>
          <w:szCs w:val="28"/>
        </w:rPr>
        <w:t>（</w:t>
      </w:r>
      <w:r>
        <w:rPr>
          <w:rFonts w:ascii="仿宋" w:hAnsi="仿宋" w:eastAsia="仿宋"/>
          <w:b/>
          <w:color w:val="auto"/>
          <w:sz w:val="28"/>
          <w:szCs w:val="28"/>
          <w:lang w:val="zh-CN"/>
        </w:rPr>
        <w:t>三</w:t>
      </w:r>
      <w:r>
        <w:rPr>
          <w:rFonts w:ascii="仿宋" w:hAnsi="仿宋" w:eastAsia="仿宋"/>
          <w:b/>
          <w:color w:val="auto"/>
          <w:sz w:val="28"/>
          <w:szCs w:val="28"/>
        </w:rPr>
        <w:t>）</w:t>
      </w:r>
      <w:r>
        <w:rPr>
          <w:rFonts w:ascii="仿宋" w:hAnsi="仿宋" w:eastAsia="仿宋"/>
          <w:b/>
          <w:color w:val="auto"/>
          <w:sz w:val="28"/>
          <w:szCs w:val="28"/>
          <w:lang w:val="zh-CN"/>
        </w:rPr>
        <w:t>商务技术分</w:t>
      </w:r>
      <w:r>
        <w:rPr>
          <w:rFonts w:ascii="仿宋" w:hAnsi="仿宋" w:eastAsia="仿宋"/>
          <w:color w:val="auto"/>
          <w:sz w:val="28"/>
          <w:szCs w:val="28"/>
          <w:lang w:val="zh-CN"/>
        </w:rPr>
        <w:t>：</w:t>
      </w:r>
      <w:r>
        <w:rPr>
          <w:rFonts w:hint="eastAsia" w:ascii="仿宋" w:hAnsi="仿宋" w:eastAsia="仿宋"/>
          <w:color w:val="auto"/>
          <w:sz w:val="28"/>
          <w:szCs w:val="28"/>
          <w:lang w:val="en-US" w:eastAsia="zh-CN"/>
        </w:rPr>
        <w:t>9</w:t>
      </w:r>
      <w:r>
        <w:rPr>
          <w:rFonts w:ascii="仿宋" w:hAnsi="仿宋" w:eastAsia="仿宋"/>
          <w:color w:val="auto"/>
          <w:sz w:val="28"/>
          <w:szCs w:val="28"/>
        </w:rPr>
        <w:t>0</w:t>
      </w:r>
      <w:r>
        <w:rPr>
          <w:rFonts w:ascii="仿宋" w:hAnsi="仿宋" w:eastAsia="仿宋"/>
          <w:color w:val="auto"/>
          <w:sz w:val="28"/>
          <w:szCs w:val="28"/>
          <w:lang w:val="zh-CN"/>
        </w:rPr>
        <w:t>分</w:t>
      </w:r>
    </w:p>
    <w:p>
      <w:pPr>
        <w:keepNext w:val="0"/>
        <w:keepLines w:val="0"/>
        <w:pageBreakBefore w:val="0"/>
        <w:widowControl w:val="0"/>
        <w:kinsoku/>
        <w:wordWrap/>
        <w:overflowPunct/>
        <w:topLinePunct w:val="0"/>
        <w:autoSpaceDE/>
        <w:autoSpaceDN/>
        <w:bidi w:val="0"/>
        <w:adjustRightInd w:val="0"/>
        <w:snapToGrid w:val="0"/>
        <w:spacing w:line="300" w:lineRule="auto"/>
        <w:ind w:firstLine="700" w:firstLineChars="250"/>
        <w:jc w:val="left"/>
        <w:rPr>
          <w:rFonts w:ascii="仿宋" w:hAnsi="仿宋" w:eastAsia="仿宋"/>
          <w:color w:val="auto"/>
          <w:sz w:val="28"/>
          <w:szCs w:val="28"/>
        </w:rPr>
      </w:pPr>
      <w:r>
        <w:rPr>
          <w:rFonts w:ascii="仿宋" w:hAnsi="仿宋" w:eastAsia="仿宋"/>
          <w:color w:val="auto"/>
          <w:sz w:val="28"/>
          <w:szCs w:val="28"/>
        </w:rPr>
        <w:t>各投标人得分为评委会成员评分的算术平均分，分值保留小数点后两位。</w:t>
      </w:r>
    </w:p>
    <w:p>
      <w:pPr>
        <w:keepNext w:val="0"/>
        <w:keepLines w:val="0"/>
        <w:pageBreakBefore w:val="0"/>
        <w:widowControl w:val="0"/>
        <w:kinsoku/>
        <w:wordWrap/>
        <w:overflowPunct/>
        <w:topLinePunct w:val="0"/>
        <w:autoSpaceDE/>
        <w:autoSpaceDN/>
        <w:bidi w:val="0"/>
        <w:adjustRightInd w:val="0"/>
        <w:snapToGrid w:val="0"/>
        <w:spacing w:line="300" w:lineRule="auto"/>
        <w:ind w:firstLine="700" w:firstLineChars="250"/>
        <w:jc w:val="left"/>
        <w:rPr>
          <w:rFonts w:ascii="仿宋" w:hAnsi="仿宋" w:eastAsia="仿宋"/>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300" w:lineRule="auto"/>
        <w:ind w:firstLine="700" w:firstLineChars="250"/>
        <w:jc w:val="left"/>
        <w:rPr>
          <w:rFonts w:hint="eastAsia" w:ascii="仿宋_GB2312" w:eastAsia="仿宋_GB2312"/>
          <w:color w:val="auto"/>
          <w:sz w:val="28"/>
          <w:szCs w:val="28"/>
          <w:lang w:val="zh-CN"/>
        </w:rPr>
      </w:pPr>
      <w:r>
        <w:rPr>
          <w:rFonts w:hint="eastAsia" w:ascii="仿宋_GB2312" w:eastAsia="仿宋_GB2312"/>
          <w:color w:val="auto"/>
          <w:sz w:val="28"/>
          <w:szCs w:val="28"/>
          <w:lang w:val="en-US" w:eastAsia="zh-CN"/>
        </w:rPr>
        <w:t>1</w:t>
      </w:r>
      <w:r>
        <w:rPr>
          <w:rFonts w:hint="eastAsia" w:ascii="仿宋" w:hAnsi="仿宋" w:eastAsia="仿宋" w:cs="仿宋"/>
          <w:color w:val="auto"/>
          <w:kern w:val="2"/>
          <w:sz w:val="28"/>
          <w:szCs w:val="28"/>
          <w:highlight w:val="none"/>
          <w:lang w:val="en-US" w:eastAsia="zh-CN" w:bidi="ar"/>
        </w:rPr>
        <w:t>.</w:t>
      </w:r>
      <w:r>
        <w:rPr>
          <w:rFonts w:hint="eastAsia" w:ascii="仿宋_GB2312" w:eastAsia="仿宋_GB2312"/>
          <w:color w:val="auto"/>
          <w:sz w:val="28"/>
          <w:szCs w:val="28"/>
          <w:lang w:val="zh-CN"/>
        </w:rPr>
        <w:t>商务部分（2</w:t>
      </w:r>
      <w:r>
        <w:rPr>
          <w:rFonts w:hint="eastAsia" w:ascii="仿宋_GB2312" w:eastAsia="仿宋_GB2312"/>
          <w:color w:val="auto"/>
          <w:sz w:val="28"/>
          <w:szCs w:val="28"/>
          <w:lang w:val="en-US" w:eastAsia="zh-CN"/>
        </w:rPr>
        <w:t>9</w:t>
      </w:r>
      <w:r>
        <w:rPr>
          <w:rFonts w:hint="eastAsia" w:ascii="仿宋_GB2312" w:eastAsia="仿宋_GB2312"/>
          <w:color w:val="auto"/>
          <w:sz w:val="28"/>
          <w:szCs w:val="28"/>
          <w:lang w:val="zh-CN"/>
        </w:rPr>
        <w:t>分）</w:t>
      </w:r>
    </w:p>
    <w:tbl>
      <w:tblPr>
        <w:tblStyle w:val="26"/>
        <w:tblW w:w="9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82"/>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blHeader/>
        </w:trPr>
        <w:tc>
          <w:tcPr>
            <w:tcW w:w="1242" w:type="dxa"/>
            <w:vAlign w:val="center"/>
          </w:tcPr>
          <w:p>
            <w:pPr>
              <w:spacing w:line="276" w:lineRule="auto"/>
              <w:jc w:val="center"/>
              <w:rPr>
                <w:rFonts w:ascii="仿宋" w:hAnsi="仿宋" w:eastAsia="仿宋"/>
                <w:color w:val="auto"/>
                <w:sz w:val="24"/>
              </w:rPr>
            </w:pPr>
            <w:r>
              <w:rPr>
                <w:rFonts w:hint="eastAsia" w:ascii="仿宋" w:hAnsi="仿宋" w:eastAsia="仿宋"/>
                <w:color w:val="auto"/>
                <w:sz w:val="24"/>
              </w:rPr>
              <w:t>评分项</w:t>
            </w:r>
          </w:p>
        </w:tc>
        <w:tc>
          <w:tcPr>
            <w:tcW w:w="782" w:type="dxa"/>
            <w:vAlign w:val="center"/>
          </w:tcPr>
          <w:p>
            <w:pPr>
              <w:spacing w:line="276" w:lineRule="auto"/>
              <w:jc w:val="center"/>
              <w:rPr>
                <w:rFonts w:ascii="仿宋" w:hAnsi="仿宋" w:eastAsia="仿宋"/>
                <w:color w:val="auto"/>
                <w:sz w:val="24"/>
              </w:rPr>
            </w:pPr>
            <w:r>
              <w:rPr>
                <w:rFonts w:hint="eastAsia" w:ascii="仿宋" w:hAnsi="仿宋" w:eastAsia="仿宋"/>
                <w:color w:val="auto"/>
                <w:sz w:val="24"/>
              </w:rPr>
              <w:t>分值</w:t>
            </w:r>
          </w:p>
        </w:tc>
        <w:tc>
          <w:tcPr>
            <w:tcW w:w="7115" w:type="dxa"/>
            <w:vAlign w:val="center"/>
          </w:tcPr>
          <w:p>
            <w:pPr>
              <w:spacing w:line="276" w:lineRule="auto"/>
              <w:ind w:firstLine="480" w:firstLineChars="200"/>
              <w:jc w:val="center"/>
              <w:rPr>
                <w:rFonts w:ascii="仿宋" w:hAnsi="仿宋" w:eastAsia="仿宋"/>
                <w:color w:val="auto"/>
                <w:sz w:val="24"/>
              </w:rPr>
            </w:pPr>
            <w:r>
              <w:rPr>
                <w:rFonts w:hint="eastAsia" w:ascii="仿宋" w:hAnsi="仿宋" w:eastAsia="仿宋"/>
                <w:color w:val="auto"/>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242" w:type="dxa"/>
            <w:vMerge w:val="restart"/>
            <w:vAlign w:val="center"/>
          </w:tcPr>
          <w:p>
            <w:pPr>
              <w:spacing w:line="276" w:lineRule="auto"/>
              <w:rPr>
                <w:rFonts w:ascii="仿宋" w:hAnsi="仿宋" w:eastAsia="仿宋"/>
                <w:color w:val="auto"/>
                <w:sz w:val="24"/>
              </w:rPr>
            </w:pPr>
            <w:r>
              <w:rPr>
                <w:rFonts w:hint="eastAsia" w:ascii="仿宋" w:hAnsi="仿宋" w:eastAsia="仿宋"/>
                <w:color w:val="auto"/>
                <w:sz w:val="24"/>
              </w:rPr>
              <w:t>投标人资质情况（11分）</w:t>
            </w:r>
          </w:p>
        </w:tc>
        <w:tc>
          <w:tcPr>
            <w:tcW w:w="782" w:type="dxa"/>
            <w:vAlign w:val="center"/>
          </w:tcPr>
          <w:p>
            <w:pPr>
              <w:spacing w:line="276" w:lineRule="auto"/>
              <w:rPr>
                <w:rFonts w:hint="eastAsia" w:ascii="仿宋" w:hAnsi="仿宋" w:eastAsia="仿宋"/>
                <w:color w:val="auto"/>
                <w:sz w:val="24"/>
                <w:lang w:eastAsia="zh-CN"/>
              </w:rPr>
            </w:pPr>
            <w:r>
              <w:rPr>
                <w:rFonts w:hint="eastAsia" w:ascii="仿宋" w:hAnsi="仿宋" w:eastAsia="仿宋"/>
                <w:color w:val="auto"/>
                <w:sz w:val="24"/>
              </w:rPr>
              <w:t>0-</w:t>
            </w:r>
            <w:r>
              <w:rPr>
                <w:rFonts w:hint="eastAsia" w:ascii="仿宋" w:hAnsi="仿宋" w:eastAsia="仿宋"/>
                <w:color w:val="auto"/>
                <w:sz w:val="24"/>
                <w:lang w:val="en-US" w:eastAsia="zh-CN"/>
              </w:rPr>
              <w:t>6</w:t>
            </w:r>
          </w:p>
        </w:tc>
        <w:tc>
          <w:tcPr>
            <w:tcW w:w="7115" w:type="dxa"/>
            <w:vAlign w:val="center"/>
          </w:tcPr>
          <w:p>
            <w:pPr>
              <w:spacing w:line="276" w:lineRule="auto"/>
              <w:rPr>
                <w:rFonts w:hint="eastAsia" w:ascii="仿宋" w:hAnsi="仿宋" w:eastAsia="仿宋"/>
                <w:color w:val="auto"/>
                <w:sz w:val="24"/>
                <w:lang w:eastAsia="zh-CN"/>
              </w:rPr>
            </w:pPr>
            <w:r>
              <w:rPr>
                <w:rFonts w:hint="eastAsia" w:ascii="仿宋" w:hAnsi="仿宋" w:eastAsia="仿宋"/>
                <w:color w:val="auto"/>
                <w:sz w:val="24"/>
              </w:rPr>
              <w:t>1</w:t>
            </w:r>
            <w:r>
              <w:rPr>
                <w:rFonts w:hint="eastAsia" w:ascii="仿宋" w:hAnsi="仿宋" w:eastAsia="仿宋"/>
                <w:color w:val="auto"/>
                <w:sz w:val="24"/>
                <w:lang w:val="en-US" w:eastAsia="zh-CN"/>
              </w:rPr>
              <w:t>.</w:t>
            </w:r>
            <w:r>
              <w:rPr>
                <w:rFonts w:hint="eastAsia" w:ascii="仿宋" w:hAnsi="仿宋" w:eastAsia="仿宋"/>
                <w:color w:val="auto"/>
                <w:sz w:val="24"/>
              </w:rPr>
              <w:t>企业财务状况（</w:t>
            </w:r>
            <w:r>
              <w:rPr>
                <w:rFonts w:hint="eastAsia" w:ascii="仿宋" w:hAnsi="仿宋" w:eastAsia="仿宋"/>
                <w:color w:val="auto"/>
                <w:sz w:val="24"/>
                <w:lang w:val="en-US" w:eastAsia="zh-CN"/>
              </w:rPr>
              <w:t>0-</w:t>
            </w:r>
            <w:r>
              <w:rPr>
                <w:rFonts w:hint="eastAsia" w:ascii="仿宋" w:hAnsi="仿宋" w:eastAsia="仿宋"/>
                <w:color w:val="auto"/>
                <w:sz w:val="24"/>
              </w:rPr>
              <w:t>1分）</w:t>
            </w:r>
            <w:r>
              <w:rPr>
                <w:rFonts w:hint="eastAsia" w:ascii="仿宋" w:hAnsi="仿宋" w:eastAsia="仿宋"/>
                <w:color w:val="auto"/>
                <w:sz w:val="24"/>
                <w:lang w:eastAsia="zh-CN"/>
              </w:rPr>
              <w:t>。</w:t>
            </w:r>
          </w:p>
          <w:p>
            <w:pPr>
              <w:spacing w:line="276" w:lineRule="auto"/>
              <w:rPr>
                <w:rFonts w:hint="eastAsia" w:ascii="仿宋" w:hAnsi="仿宋" w:eastAsia="仿宋"/>
                <w:color w:val="auto"/>
                <w:sz w:val="24"/>
                <w:lang w:eastAsia="zh-CN"/>
              </w:rPr>
            </w:pPr>
            <w:r>
              <w:rPr>
                <w:rFonts w:hint="eastAsia" w:ascii="仿宋" w:hAnsi="仿宋" w:eastAsia="仿宋"/>
                <w:color w:val="auto"/>
                <w:sz w:val="24"/>
              </w:rPr>
              <w:t>财务组织制度及财务状况良好，提供近三年会计报表，第三方审计报告复印件，财务状况良好得1分，一般得0.5分，差不得分</w:t>
            </w:r>
            <w:r>
              <w:rPr>
                <w:rFonts w:hint="eastAsia" w:ascii="仿宋" w:hAnsi="仿宋" w:eastAsia="仿宋"/>
                <w:color w:val="auto"/>
                <w:sz w:val="24"/>
                <w:lang w:eastAsia="zh-CN"/>
              </w:rPr>
              <w:t>。</w:t>
            </w:r>
          </w:p>
          <w:p>
            <w:pPr>
              <w:spacing w:line="276" w:lineRule="auto"/>
              <w:rPr>
                <w:rFonts w:hint="eastAsia" w:ascii="仿宋" w:hAnsi="仿宋" w:eastAsia="仿宋"/>
                <w:color w:val="auto"/>
                <w:sz w:val="24"/>
              </w:rPr>
            </w:pPr>
            <w:r>
              <w:rPr>
                <w:rFonts w:hint="eastAsia" w:ascii="仿宋" w:hAnsi="仿宋" w:eastAsia="仿宋"/>
                <w:color w:val="auto"/>
                <w:sz w:val="24"/>
              </w:rPr>
              <w:t>2</w:t>
            </w:r>
            <w:r>
              <w:rPr>
                <w:rFonts w:hint="eastAsia" w:ascii="仿宋" w:hAnsi="仿宋" w:eastAsia="仿宋"/>
                <w:color w:val="auto"/>
                <w:sz w:val="24"/>
                <w:lang w:val="en-US" w:eastAsia="zh-CN"/>
              </w:rPr>
              <w:t>.</w:t>
            </w:r>
            <w:r>
              <w:rPr>
                <w:rFonts w:hint="eastAsia" w:ascii="仿宋" w:hAnsi="仿宋" w:eastAsia="仿宋"/>
                <w:color w:val="auto"/>
                <w:sz w:val="24"/>
              </w:rPr>
              <w:t>具有ISO 9001质量管理体系认证证书</w:t>
            </w:r>
            <w:r>
              <w:rPr>
                <w:rFonts w:hint="eastAsia" w:ascii="仿宋" w:hAnsi="仿宋" w:eastAsia="仿宋"/>
                <w:color w:val="auto"/>
                <w:sz w:val="24"/>
                <w:lang w:eastAsia="zh-CN"/>
              </w:rPr>
              <w:t>，</w:t>
            </w:r>
            <w:r>
              <w:rPr>
                <w:rFonts w:hint="eastAsia" w:ascii="仿宋" w:hAnsi="仿宋" w:eastAsia="仿宋"/>
                <w:color w:val="auto"/>
                <w:sz w:val="24"/>
              </w:rPr>
              <w:t>具有ISO 14001环境管理体系认证证书</w:t>
            </w:r>
            <w:r>
              <w:rPr>
                <w:rFonts w:hint="eastAsia" w:ascii="仿宋" w:hAnsi="仿宋" w:eastAsia="仿宋"/>
                <w:color w:val="auto"/>
                <w:sz w:val="24"/>
                <w:lang w:eastAsia="zh-CN"/>
              </w:rPr>
              <w:t>，</w:t>
            </w:r>
            <w:r>
              <w:rPr>
                <w:rFonts w:hint="eastAsia" w:ascii="仿宋" w:hAnsi="仿宋" w:eastAsia="仿宋"/>
                <w:color w:val="auto"/>
                <w:sz w:val="24"/>
              </w:rPr>
              <w:t>具有ISO 45001职业健康管理体系认证证书</w:t>
            </w:r>
            <w:r>
              <w:rPr>
                <w:rFonts w:hint="eastAsia" w:ascii="仿宋" w:hAnsi="仿宋" w:eastAsia="仿宋"/>
                <w:color w:val="auto"/>
                <w:sz w:val="24"/>
                <w:lang w:eastAsia="zh-CN"/>
              </w:rPr>
              <w:t>，</w:t>
            </w:r>
            <w:r>
              <w:rPr>
                <w:rFonts w:hint="eastAsia" w:ascii="仿宋" w:hAnsi="仿宋" w:eastAsia="仿宋"/>
                <w:color w:val="auto"/>
                <w:sz w:val="24"/>
              </w:rPr>
              <w:t>具有</w:t>
            </w:r>
            <w:r>
              <w:rPr>
                <w:rFonts w:hint="eastAsia" w:ascii="仿宋" w:hAnsi="仿宋" w:eastAsia="仿宋"/>
                <w:color w:val="auto"/>
                <w:sz w:val="24"/>
                <w:lang w:eastAsia="zh-CN"/>
              </w:rPr>
              <w:t>ISO27001信息安全管理体系证书</w:t>
            </w:r>
            <w:r>
              <w:rPr>
                <w:rFonts w:hint="eastAsia" w:ascii="仿宋" w:hAnsi="仿宋" w:eastAsia="仿宋"/>
                <w:color w:val="auto"/>
                <w:sz w:val="24"/>
                <w:lang w:val="en-US" w:eastAsia="zh-CN"/>
              </w:rPr>
              <w:t>,</w:t>
            </w:r>
            <w:r>
              <w:rPr>
                <w:rFonts w:hint="eastAsia" w:ascii="仿宋" w:hAnsi="仿宋" w:eastAsia="仿宋"/>
                <w:color w:val="auto"/>
                <w:sz w:val="24"/>
              </w:rPr>
              <w:t>具有国家保密局颁发的国家秘密载体印制资质证书</w:t>
            </w:r>
            <w:r>
              <w:rPr>
                <w:rFonts w:hint="eastAsia" w:ascii="仿宋" w:hAnsi="仿宋" w:eastAsia="仿宋"/>
                <w:color w:val="auto"/>
                <w:sz w:val="24"/>
                <w:lang w:eastAsia="zh-CN"/>
              </w:rPr>
              <w:t>，</w:t>
            </w:r>
            <w:r>
              <w:rPr>
                <w:rFonts w:hint="eastAsia" w:ascii="仿宋" w:hAnsi="仿宋" w:eastAsia="仿宋"/>
                <w:color w:val="auto"/>
                <w:sz w:val="24"/>
              </w:rPr>
              <w:t>证书须涵盖档案相关类并在有效期内</w:t>
            </w:r>
            <w:r>
              <w:rPr>
                <w:rFonts w:hint="eastAsia" w:ascii="仿宋" w:hAnsi="仿宋" w:eastAsia="仿宋"/>
                <w:color w:val="auto"/>
                <w:sz w:val="24"/>
                <w:lang w:val="en-US" w:eastAsia="zh-CN"/>
              </w:rPr>
              <w:t>（0-3分，少一种证书扣1分直至不得分）</w:t>
            </w:r>
            <w:r>
              <w:rPr>
                <w:rFonts w:hint="eastAsia" w:ascii="仿宋" w:hAnsi="仿宋" w:eastAsia="仿宋"/>
                <w:color w:val="auto"/>
                <w:sz w:val="24"/>
              </w:rPr>
              <w:t>。</w:t>
            </w:r>
          </w:p>
          <w:p>
            <w:pPr>
              <w:spacing w:line="276" w:lineRule="auto"/>
              <w:rPr>
                <w:rFonts w:ascii="仿宋" w:hAnsi="仿宋" w:eastAsia="仿宋"/>
                <w:color w:val="auto"/>
                <w:sz w:val="24"/>
              </w:rPr>
            </w:pPr>
            <w:r>
              <w:rPr>
                <w:rFonts w:hint="eastAsia" w:ascii="仿宋" w:hAnsi="仿宋" w:eastAsia="仿宋"/>
                <w:color w:val="auto"/>
                <w:sz w:val="24"/>
              </w:rPr>
              <w:t>3</w:t>
            </w:r>
            <w:r>
              <w:rPr>
                <w:rFonts w:hint="eastAsia" w:ascii="仿宋" w:hAnsi="仿宋" w:eastAsia="仿宋"/>
                <w:color w:val="auto"/>
                <w:sz w:val="24"/>
                <w:lang w:val="en-US" w:eastAsia="zh-CN"/>
              </w:rPr>
              <w:t>.具有档案脱酸相关国家发明专利（0-2分），提供复印件并加盖公章），每提供一项发明专利证明得0.5分，最高得2分。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1242" w:type="dxa"/>
            <w:vMerge w:val="continue"/>
            <w:vAlign w:val="center"/>
          </w:tcPr>
          <w:p>
            <w:pPr>
              <w:spacing w:line="276" w:lineRule="auto"/>
              <w:jc w:val="center"/>
              <w:rPr>
                <w:rFonts w:ascii="仿宋" w:hAnsi="仿宋" w:eastAsia="仿宋"/>
                <w:color w:val="auto"/>
                <w:sz w:val="24"/>
              </w:rPr>
            </w:pPr>
          </w:p>
        </w:tc>
        <w:tc>
          <w:tcPr>
            <w:tcW w:w="782" w:type="dxa"/>
            <w:vAlign w:val="center"/>
          </w:tcPr>
          <w:p>
            <w:pPr>
              <w:spacing w:line="276" w:lineRule="auto"/>
              <w:rPr>
                <w:rFonts w:hint="eastAsia" w:ascii="仿宋" w:hAnsi="仿宋" w:eastAsia="仿宋"/>
                <w:color w:val="auto"/>
                <w:sz w:val="24"/>
                <w:lang w:eastAsia="zh-CN"/>
              </w:rPr>
            </w:pPr>
            <w:r>
              <w:rPr>
                <w:rFonts w:hint="eastAsia" w:ascii="仿宋" w:hAnsi="仿宋" w:eastAsia="仿宋"/>
                <w:color w:val="auto"/>
                <w:sz w:val="24"/>
              </w:rPr>
              <w:t>0-</w:t>
            </w:r>
            <w:r>
              <w:rPr>
                <w:rFonts w:hint="eastAsia" w:ascii="仿宋" w:hAnsi="仿宋" w:eastAsia="仿宋"/>
                <w:color w:val="auto"/>
                <w:sz w:val="24"/>
                <w:lang w:val="en-US" w:eastAsia="zh-CN"/>
              </w:rPr>
              <w:t>5</w:t>
            </w:r>
          </w:p>
        </w:tc>
        <w:tc>
          <w:tcPr>
            <w:tcW w:w="7115" w:type="dxa"/>
            <w:vAlign w:val="center"/>
          </w:tcPr>
          <w:p>
            <w:pPr>
              <w:spacing w:line="276" w:lineRule="auto"/>
              <w:rPr>
                <w:rFonts w:hint="eastAsia" w:ascii="仿宋" w:hAnsi="仿宋" w:eastAsia="仿宋"/>
                <w:color w:val="auto"/>
                <w:sz w:val="24"/>
              </w:rPr>
            </w:pPr>
            <w:r>
              <w:rPr>
                <w:rFonts w:hint="eastAsia" w:ascii="仿宋" w:hAnsi="仿宋" w:eastAsia="仿宋"/>
                <w:color w:val="auto"/>
                <w:sz w:val="24"/>
                <w:lang w:val="en-US" w:eastAsia="zh-CN"/>
              </w:rPr>
              <w:t>1.</w:t>
            </w:r>
            <w:r>
              <w:rPr>
                <w:rFonts w:hint="eastAsia" w:ascii="仿宋" w:hAnsi="仿宋" w:eastAsia="仿宋"/>
                <w:color w:val="auto"/>
                <w:sz w:val="24"/>
              </w:rPr>
              <w:t>具有第三方权威检测机构出具的</w:t>
            </w:r>
            <w:r>
              <w:rPr>
                <w:rFonts w:hint="eastAsia" w:ascii="仿宋" w:hAnsi="仿宋" w:eastAsia="仿宋"/>
                <w:color w:val="auto"/>
                <w:sz w:val="24"/>
                <w:lang w:eastAsia="zh-CN"/>
              </w:rPr>
              <w:t>近三</w:t>
            </w:r>
            <w:r>
              <w:rPr>
                <w:rFonts w:hint="eastAsia" w:ascii="仿宋" w:hAnsi="仿宋" w:eastAsia="仿宋"/>
                <w:color w:val="auto"/>
                <w:sz w:val="24"/>
              </w:rPr>
              <w:t>年历史档案脱酸成果检测报告</w:t>
            </w:r>
            <w:r>
              <w:rPr>
                <w:rFonts w:hint="eastAsia" w:ascii="仿宋" w:hAnsi="仿宋" w:eastAsia="仿宋"/>
                <w:color w:val="auto"/>
                <w:sz w:val="24"/>
                <w:lang w:eastAsia="zh-CN"/>
              </w:rPr>
              <w:t>或省级及以上档案馆出具的</w:t>
            </w:r>
            <w:r>
              <w:rPr>
                <w:rFonts w:hint="eastAsia" w:ascii="仿宋" w:hAnsi="仿宋" w:eastAsia="仿宋"/>
                <w:color w:val="auto"/>
                <w:sz w:val="24"/>
              </w:rPr>
              <w:t>历史档案脱酸成果</w:t>
            </w:r>
            <w:r>
              <w:rPr>
                <w:rFonts w:hint="eastAsia" w:ascii="仿宋" w:hAnsi="仿宋" w:eastAsia="仿宋"/>
                <w:color w:val="auto"/>
                <w:sz w:val="24"/>
                <w:lang w:eastAsia="zh-CN"/>
              </w:rPr>
              <w:t>应用</w:t>
            </w:r>
            <w:r>
              <w:rPr>
                <w:rFonts w:hint="eastAsia" w:ascii="仿宋" w:hAnsi="仿宋" w:eastAsia="仿宋"/>
                <w:color w:val="auto"/>
                <w:sz w:val="24"/>
              </w:rPr>
              <w:t>报告（0-</w:t>
            </w:r>
            <w:r>
              <w:rPr>
                <w:rFonts w:hint="eastAsia" w:ascii="仿宋" w:hAnsi="仿宋" w:eastAsia="仿宋"/>
                <w:color w:val="auto"/>
                <w:sz w:val="24"/>
                <w:lang w:val="en-US" w:eastAsia="zh-CN"/>
              </w:rPr>
              <w:t>4</w:t>
            </w:r>
            <w:r>
              <w:rPr>
                <w:rFonts w:hint="eastAsia" w:ascii="仿宋" w:hAnsi="仿宋" w:eastAsia="仿宋"/>
                <w:color w:val="auto"/>
                <w:sz w:val="24"/>
              </w:rPr>
              <w:t>分</w:t>
            </w:r>
            <w:r>
              <w:rPr>
                <w:rFonts w:hint="eastAsia" w:ascii="仿宋" w:hAnsi="仿宋" w:eastAsia="仿宋"/>
                <w:color w:val="auto"/>
                <w:sz w:val="24"/>
                <w:lang w:eastAsia="zh-CN"/>
              </w:rPr>
              <w:t>，</w:t>
            </w:r>
            <w:r>
              <w:rPr>
                <w:rFonts w:hint="eastAsia" w:ascii="仿宋" w:hAnsi="仿宋" w:eastAsia="仿宋"/>
                <w:color w:val="auto"/>
                <w:sz w:val="24"/>
              </w:rPr>
              <w:t>没有或不满足条件，</w:t>
            </w:r>
            <w:r>
              <w:rPr>
                <w:rFonts w:hint="eastAsia" w:ascii="仿宋" w:hAnsi="仿宋" w:eastAsia="仿宋"/>
                <w:color w:val="auto"/>
                <w:sz w:val="24"/>
                <w:lang w:val="en-US" w:eastAsia="zh-CN"/>
              </w:rPr>
              <w:t>不</w:t>
            </w:r>
            <w:r>
              <w:rPr>
                <w:rFonts w:hint="eastAsia" w:ascii="仿宋" w:hAnsi="仿宋" w:eastAsia="仿宋"/>
                <w:color w:val="auto"/>
                <w:sz w:val="24"/>
              </w:rPr>
              <w:t>得分。）：</w:t>
            </w:r>
          </w:p>
          <w:p>
            <w:pPr>
              <w:spacing w:line="276" w:lineRule="auto"/>
              <w:rPr>
                <w:rFonts w:hint="eastAsia" w:ascii="仿宋" w:hAnsi="仿宋" w:eastAsia="仿宋"/>
                <w:color w:val="auto"/>
                <w:sz w:val="24"/>
              </w:rPr>
            </w:pPr>
            <w:r>
              <w:rPr>
                <w:rFonts w:hint="eastAsia" w:ascii="仿宋" w:hAnsi="仿宋" w:eastAsia="仿宋"/>
                <w:color w:val="auto"/>
                <w:sz w:val="24"/>
              </w:rPr>
              <w:t>纸张由酸性变为偏碱性，且7≤pH≤8.5，</w:t>
            </w:r>
            <w:r>
              <w:rPr>
                <w:rFonts w:hint="eastAsia" w:ascii="仿宋" w:hAnsi="仿宋" w:eastAsia="仿宋"/>
                <w:color w:val="auto"/>
                <w:sz w:val="24"/>
                <w:lang w:eastAsia="zh-CN"/>
              </w:rPr>
              <w:t>得</w:t>
            </w:r>
            <w:r>
              <w:rPr>
                <w:rFonts w:hint="eastAsia" w:ascii="仿宋" w:hAnsi="仿宋" w:eastAsia="仿宋"/>
                <w:color w:val="auto"/>
                <w:sz w:val="24"/>
              </w:rPr>
              <w:t>1分；</w:t>
            </w:r>
          </w:p>
          <w:p>
            <w:pPr>
              <w:spacing w:line="276" w:lineRule="auto"/>
              <w:rPr>
                <w:rFonts w:ascii="仿宋" w:hAnsi="仿宋" w:eastAsia="仿宋"/>
                <w:color w:val="auto"/>
                <w:sz w:val="24"/>
              </w:rPr>
            </w:pPr>
            <w:r>
              <w:rPr>
                <w:rFonts w:hint="eastAsia" w:ascii="仿宋" w:hAnsi="仿宋" w:eastAsia="仿宋"/>
                <w:color w:val="auto"/>
                <w:sz w:val="24"/>
              </w:rPr>
              <w:t>档案纸张脱酸前后，耐折度有所提高或相当，</w:t>
            </w:r>
            <w:r>
              <w:rPr>
                <w:rFonts w:hint="eastAsia" w:ascii="仿宋" w:hAnsi="仿宋" w:eastAsia="仿宋"/>
                <w:color w:val="auto"/>
                <w:sz w:val="24"/>
                <w:lang w:eastAsia="zh-CN"/>
              </w:rPr>
              <w:t>得</w:t>
            </w:r>
            <w:r>
              <w:rPr>
                <w:rFonts w:hint="eastAsia" w:ascii="仿宋" w:hAnsi="仿宋" w:eastAsia="仿宋"/>
                <w:color w:val="auto"/>
                <w:sz w:val="24"/>
                <w:lang w:val="en-US" w:eastAsia="zh-CN"/>
              </w:rPr>
              <w:t>1</w:t>
            </w:r>
            <w:r>
              <w:rPr>
                <w:rFonts w:hint="eastAsia" w:ascii="仿宋" w:hAnsi="仿宋" w:eastAsia="仿宋"/>
                <w:color w:val="auto"/>
                <w:sz w:val="24"/>
              </w:rPr>
              <w:t>分；</w:t>
            </w:r>
          </w:p>
          <w:p>
            <w:pPr>
              <w:spacing w:line="276" w:lineRule="auto"/>
              <w:rPr>
                <w:rFonts w:hint="eastAsia" w:ascii="仿宋" w:hAnsi="仿宋" w:eastAsia="仿宋"/>
                <w:color w:val="auto"/>
                <w:sz w:val="24"/>
              </w:rPr>
            </w:pPr>
            <w:r>
              <w:rPr>
                <w:rFonts w:hint="eastAsia" w:ascii="仿宋" w:hAnsi="仿宋" w:eastAsia="仿宋"/>
                <w:color w:val="auto"/>
                <w:sz w:val="24"/>
              </w:rPr>
              <w:t>档案纸张脱酸前后，抗张强度有所提高或相当，</w:t>
            </w:r>
            <w:r>
              <w:rPr>
                <w:rFonts w:hint="eastAsia" w:ascii="仿宋" w:hAnsi="仿宋" w:eastAsia="仿宋"/>
                <w:color w:val="auto"/>
                <w:sz w:val="24"/>
                <w:lang w:eastAsia="zh-CN"/>
              </w:rPr>
              <w:t>得</w:t>
            </w:r>
            <w:r>
              <w:rPr>
                <w:rFonts w:hint="eastAsia" w:ascii="仿宋" w:hAnsi="仿宋" w:eastAsia="仿宋"/>
                <w:color w:val="auto"/>
                <w:sz w:val="24"/>
                <w:lang w:val="en-US" w:eastAsia="zh-CN"/>
              </w:rPr>
              <w:t>1</w:t>
            </w:r>
            <w:r>
              <w:rPr>
                <w:rFonts w:hint="eastAsia" w:ascii="仿宋" w:hAnsi="仿宋" w:eastAsia="仿宋"/>
                <w:color w:val="auto"/>
                <w:sz w:val="24"/>
              </w:rPr>
              <w:t>分；</w:t>
            </w:r>
          </w:p>
          <w:p>
            <w:pPr>
              <w:spacing w:line="276" w:lineRule="auto"/>
              <w:rPr>
                <w:rFonts w:hint="default" w:ascii="仿宋" w:hAnsi="仿宋" w:eastAsia="仿宋"/>
                <w:color w:val="auto"/>
                <w:sz w:val="24"/>
                <w:lang w:val="en-US" w:eastAsia="zh-CN"/>
              </w:rPr>
            </w:pPr>
            <w:r>
              <w:rPr>
                <w:rFonts w:hint="eastAsia" w:ascii="仿宋" w:hAnsi="仿宋" w:eastAsia="仿宋"/>
                <w:color w:val="auto"/>
                <w:sz w:val="24"/>
              </w:rPr>
              <w:t>档案纸张脱酸前后，</w:t>
            </w:r>
            <w:r>
              <w:rPr>
                <w:rFonts w:hint="eastAsia" w:ascii="仿宋" w:hAnsi="仿宋" w:eastAsia="仿宋"/>
                <w:color w:val="auto"/>
                <w:sz w:val="24"/>
                <w:highlight w:val="none"/>
              </w:rPr>
              <w:t>档案纸张颜色基本无影响</w:t>
            </w:r>
            <w:r>
              <w:rPr>
                <w:rFonts w:hint="eastAsia" w:ascii="仿宋" w:hAnsi="仿宋" w:eastAsia="仿宋"/>
                <w:color w:val="auto"/>
                <w:sz w:val="24"/>
                <w:lang w:val="en-US" w:eastAsia="zh-CN"/>
              </w:rPr>
              <w:t>，</w:t>
            </w:r>
            <w:r>
              <w:rPr>
                <w:rFonts w:hint="eastAsia" w:ascii="仿宋" w:hAnsi="仿宋" w:eastAsia="仿宋"/>
                <w:color w:val="auto"/>
                <w:sz w:val="24"/>
                <w:lang w:eastAsia="zh-CN"/>
              </w:rPr>
              <w:t>得</w:t>
            </w:r>
            <w:r>
              <w:rPr>
                <w:rFonts w:hint="eastAsia" w:ascii="仿宋" w:hAnsi="仿宋" w:eastAsia="仿宋"/>
                <w:color w:val="auto"/>
                <w:sz w:val="24"/>
              </w:rPr>
              <w:t>0.5分；</w:t>
            </w:r>
          </w:p>
          <w:p>
            <w:pPr>
              <w:spacing w:line="276" w:lineRule="auto"/>
              <w:rPr>
                <w:rFonts w:hint="eastAsia" w:ascii="仿宋" w:hAnsi="仿宋" w:eastAsia="仿宋"/>
                <w:color w:val="auto"/>
                <w:sz w:val="24"/>
                <w:lang w:val="en-US" w:eastAsia="zh-CN"/>
              </w:rPr>
            </w:pPr>
            <w:r>
              <w:rPr>
                <w:rFonts w:hint="eastAsia" w:ascii="仿宋" w:hAnsi="仿宋" w:eastAsia="仿宋"/>
                <w:color w:val="auto"/>
                <w:sz w:val="24"/>
              </w:rPr>
              <w:t>档案纸张脱酸前后，</w:t>
            </w:r>
            <w:r>
              <w:rPr>
                <w:rFonts w:hint="eastAsia" w:ascii="仿宋" w:hAnsi="仿宋" w:eastAsia="仿宋"/>
                <w:color w:val="auto"/>
                <w:sz w:val="24"/>
                <w:lang w:val="en-US" w:eastAsia="zh-CN"/>
              </w:rPr>
              <w:t>字迹无洇化</w:t>
            </w:r>
            <w:r>
              <w:rPr>
                <w:rFonts w:hint="eastAsia" w:ascii="仿宋" w:hAnsi="仿宋" w:eastAsia="仿宋"/>
                <w:color w:val="auto"/>
                <w:sz w:val="24"/>
                <w:highlight w:val="none"/>
              </w:rPr>
              <w:t>扩散、褪色、变色</w:t>
            </w:r>
            <w:r>
              <w:rPr>
                <w:rFonts w:hint="eastAsia" w:ascii="仿宋" w:hAnsi="仿宋" w:eastAsia="仿宋"/>
                <w:color w:val="auto"/>
                <w:sz w:val="24"/>
                <w:lang w:val="en-US" w:eastAsia="zh-CN"/>
              </w:rPr>
              <w:t>，</w:t>
            </w:r>
            <w:r>
              <w:rPr>
                <w:rFonts w:hint="eastAsia" w:ascii="仿宋" w:hAnsi="仿宋" w:eastAsia="仿宋"/>
                <w:color w:val="auto"/>
                <w:sz w:val="24"/>
                <w:lang w:eastAsia="zh-CN"/>
              </w:rPr>
              <w:t>得</w:t>
            </w:r>
            <w:r>
              <w:rPr>
                <w:rFonts w:hint="eastAsia" w:ascii="仿宋" w:hAnsi="仿宋" w:eastAsia="仿宋"/>
                <w:color w:val="auto"/>
                <w:sz w:val="24"/>
              </w:rPr>
              <w:t>0.5分</w:t>
            </w:r>
            <w:r>
              <w:rPr>
                <w:rFonts w:hint="eastAsia" w:ascii="仿宋" w:hAnsi="仿宋" w:eastAsia="仿宋"/>
                <w:color w:val="auto"/>
                <w:sz w:val="24"/>
                <w:lang w:eastAsia="zh-CN"/>
              </w:rPr>
              <w:t>。</w:t>
            </w:r>
          </w:p>
          <w:p>
            <w:p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2.</w:t>
            </w:r>
            <w:r>
              <w:rPr>
                <w:rFonts w:hint="eastAsia" w:ascii="仿宋" w:hAnsi="仿宋" w:eastAsia="仿宋"/>
                <w:color w:val="auto"/>
                <w:sz w:val="24"/>
              </w:rPr>
              <w:t>具有省级及以上档案馆出具的档案</w:t>
            </w:r>
            <w:r>
              <w:rPr>
                <w:rFonts w:hint="eastAsia" w:ascii="仿宋" w:hAnsi="仿宋" w:eastAsia="仿宋"/>
                <w:color w:val="auto"/>
                <w:sz w:val="24"/>
                <w:lang w:eastAsia="zh-CN"/>
              </w:rPr>
              <w:t>修裱、编目和数字化</w:t>
            </w:r>
            <w:r>
              <w:rPr>
                <w:rFonts w:hint="eastAsia" w:ascii="仿宋" w:hAnsi="仿宋" w:eastAsia="仿宋"/>
                <w:color w:val="auto"/>
                <w:sz w:val="24"/>
              </w:rPr>
              <w:t>验收合格报告</w:t>
            </w:r>
            <w:r>
              <w:rPr>
                <w:rFonts w:hint="eastAsia" w:ascii="仿宋" w:hAnsi="仿宋" w:eastAsia="仿宋"/>
                <w:color w:val="auto"/>
                <w:sz w:val="24"/>
                <w:lang w:val="en-US" w:eastAsia="zh-CN"/>
              </w:rPr>
              <w:t>(0-1分，</w:t>
            </w:r>
            <w:r>
              <w:rPr>
                <w:rFonts w:hint="eastAsia" w:ascii="仿宋" w:hAnsi="仿宋" w:eastAsia="仿宋"/>
                <w:color w:val="auto"/>
                <w:sz w:val="24"/>
                <w:lang w:eastAsia="zh-CN"/>
              </w:rPr>
              <w:t>三项</w:t>
            </w:r>
            <w:r>
              <w:rPr>
                <w:rFonts w:hint="eastAsia" w:ascii="仿宋" w:hAnsi="仿宋" w:eastAsia="仿宋"/>
                <w:color w:val="auto"/>
                <w:sz w:val="24"/>
              </w:rPr>
              <w:t>验收报告</w:t>
            </w:r>
            <w:r>
              <w:rPr>
                <w:rFonts w:hint="eastAsia" w:ascii="仿宋" w:hAnsi="仿宋" w:eastAsia="仿宋"/>
                <w:color w:val="auto"/>
                <w:sz w:val="24"/>
                <w:lang w:eastAsia="zh-CN"/>
              </w:rPr>
              <w:t>中缺少任何一项均不得分）。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242" w:type="dxa"/>
            <w:vMerge w:val="restart"/>
            <w:vAlign w:val="center"/>
          </w:tcPr>
          <w:p>
            <w:pPr>
              <w:spacing w:line="276" w:lineRule="auto"/>
              <w:rPr>
                <w:rFonts w:ascii="仿宋" w:hAnsi="仿宋" w:eastAsia="仿宋"/>
                <w:color w:val="auto"/>
                <w:sz w:val="24"/>
              </w:rPr>
            </w:pPr>
          </w:p>
          <w:p>
            <w:pPr>
              <w:spacing w:line="276" w:lineRule="auto"/>
              <w:rPr>
                <w:rFonts w:ascii="仿宋" w:hAnsi="仿宋" w:eastAsia="仿宋"/>
                <w:color w:val="auto"/>
                <w:sz w:val="24"/>
              </w:rPr>
            </w:pPr>
            <w:r>
              <w:rPr>
                <w:rFonts w:hint="eastAsia" w:ascii="仿宋" w:hAnsi="仿宋" w:eastAsia="仿宋"/>
                <w:color w:val="auto"/>
                <w:sz w:val="24"/>
              </w:rPr>
              <w:t>投标人项目组人员素质及资质情况（</w:t>
            </w:r>
            <w:r>
              <w:rPr>
                <w:rFonts w:hint="eastAsia" w:ascii="仿宋" w:hAnsi="仿宋" w:eastAsia="仿宋"/>
                <w:color w:val="auto"/>
                <w:sz w:val="24"/>
                <w:lang w:val="en-US" w:eastAsia="zh-CN"/>
              </w:rPr>
              <w:t>11</w:t>
            </w:r>
            <w:r>
              <w:rPr>
                <w:rFonts w:hint="eastAsia" w:ascii="仿宋" w:hAnsi="仿宋" w:eastAsia="仿宋"/>
                <w:color w:val="auto"/>
                <w:sz w:val="24"/>
              </w:rPr>
              <w:t>分）</w:t>
            </w:r>
          </w:p>
        </w:tc>
        <w:tc>
          <w:tcPr>
            <w:tcW w:w="782" w:type="dxa"/>
            <w:vAlign w:val="center"/>
          </w:tcPr>
          <w:p>
            <w:pPr>
              <w:spacing w:line="276" w:lineRule="auto"/>
              <w:rPr>
                <w:rFonts w:ascii="仿宋" w:hAnsi="仿宋" w:eastAsia="仿宋"/>
                <w:color w:val="auto"/>
                <w:sz w:val="24"/>
              </w:rPr>
            </w:pPr>
            <w:r>
              <w:rPr>
                <w:rFonts w:hint="eastAsia" w:ascii="仿宋" w:hAnsi="仿宋" w:eastAsia="仿宋"/>
                <w:color w:val="auto"/>
                <w:sz w:val="24"/>
              </w:rPr>
              <w:t>0-2</w:t>
            </w:r>
          </w:p>
        </w:tc>
        <w:tc>
          <w:tcPr>
            <w:tcW w:w="7115" w:type="dxa"/>
            <w:vAlign w:val="center"/>
          </w:tcPr>
          <w:p>
            <w:pPr>
              <w:spacing w:line="276" w:lineRule="auto"/>
              <w:rPr>
                <w:rFonts w:ascii="仿宋" w:hAnsi="仿宋" w:eastAsia="仿宋"/>
                <w:color w:val="auto"/>
                <w:sz w:val="24"/>
              </w:rPr>
            </w:pPr>
            <w:r>
              <w:rPr>
                <w:rFonts w:hint="eastAsia" w:ascii="仿宋" w:hAnsi="仿宋" w:eastAsia="仿宋"/>
                <w:color w:val="auto"/>
                <w:sz w:val="24"/>
                <w:lang w:val="zh-CN"/>
              </w:rPr>
              <w:t>项目人员要求岗位配置合理，</w:t>
            </w:r>
            <w:r>
              <w:rPr>
                <w:rFonts w:hint="eastAsia" w:ascii="仿宋" w:hAnsi="仿宋" w:eastAsia="仿宋"/>
                <w:color w:val="auto"/>
                <w:sz w:val="24"/>
                <w:lang w:val="en-US" w:eastAsia="zh-CN"/>
              </w:rPr>
              <w:t>组织架构合理</w:t>
            </w:r>
            <w:r>
              <w:rPr>
                <w:rFonts w:hint="eastAsia" w:ascii="仿宋" w:hAnsi="仿宋" w:eastAsia="仿宋"/>
                <w:color w:val="auto"/>
                <w:sz w:val="24"/>
                <w:lang w:val="zh-CN"/>
              </w:rPr>
              <w:t>，职责分明（0-2分）</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42" w:type="dxa"/>
            <w:vMerge w:val="continue"/>
            <w:vAlign w:val="center"/>
          </w:tcPr>
          <w:p>
            <w:pPr>
              <w:spacing w:line="276" w:lineRule="auto"/>
              <w:rPr>
                <w:rFonts w:ascii="仿宋" w:hAnsi="仿宋" w:eastAsia="仿宋"/>
                <w:color w:val="auto"/>
                <w:sz w:val="24"/>
              </w:rPr>
            </w:pPr>
          </w:p>
        </w:tc>
        <w:tc>
          <w:tcPr>
            <w:tcW w:w="782" w:type="dxa"/>
            <w:vAlign w:val="center"/>
          </w:tcPr>
          <w:p>
            <w:pPr>
              <w:spacing w:line="276" w:lineRule="auto"/>
              <w:rPr>
                <w:rFonts w:hint="eastAsia" w:ascii="仿宋" w:hAnsi="仿宋" w:eastAsia="仿宋"/>
                <w:color w:val="auto"/>
                <w:sz w:val="24"/>
                <w:lang w:eastAsia="zh-CN"/>
              </w:rPr>
            </w:pPr>
            <w:r>
              <w:rPr>
                <w:rFonts w:hint="eastAsia" w:ascii="仿宋" w:hAnsi="仿宋" w:eastAsia="仿宋"/>
                <w:color w:val="auto"/>
                <w:sz w:val="24"/>
              </w:rPr>
              <w:t>0-</w:t>
            </w:r>
            <w:r>
              <w:rPr>
                <w:rFonts w:hint="eastAsia" w:ascii="仿宋" w:hAnsi="仿宋" w:eastAsia="仿宋"/>
                <w:color w:val="auto"/>
                <w:sz w:val="24"/>
                <w:lang w:val="en-US" w:eastAsia="zh-CN"/>
              </w:rPr>
              <w:t>9</w:t>
            </w:r>
          </w:p>
        </w:tc>
        <w:tc>
          <w:tcPr>
            <w:tcW w:w="7115" w:type="dxa"/>
            <w:vAlign w:val="center"/>
          </w:tcPr>
          <w:p>
            <w:pPr>
              <w:spacing w:line="276" w:lineRule="auto"/>
              <w:rPr>
                <w:rFonts w:ascii="仿宋" w:hAnsi="仿宋" w:eastAsia="仿宋"/>
                <w:color w:val="auto"/>
                <w:sz w:val="24"/>
              </w:rPr>
            </w:pPr>
            <w:r>
              <w:rPr>
                <w:rFonts w:hint="eastAsia" w:ascii="仿宋" w:hAnsi="仿宋" w:eastAsia="仿宋"/>
                <w:color w:val="auto"/>
                <w:sz w:val="24"/>
              </w:rPr>
              <w:t>1</w:t>
            </w:r>
            <w:r>
              <w:rPr>
                <w:rFonts w:hint="eastAsia" w:ascii="仿宋" w:hAnsi="仿宋" w:eastAsia="仿宋"/>
                <w:color w:val="auto"/>
                <w:sz w:val="24"/>
                <w:lang w:val="en-US" w:eastAsia="zh-CN"/>
              </w:rPr>
              <w:t>.</w:t>
            </w:r>
            <w:r>
              <w:rPr>
                <w:rFonts w:hint="eastAsia" w:ascii="仿宋" w:hAnsi="仿宋" w:eastAsia="仿宋"/>
                <w:color w:val="auto"/>
                <w:sz w:val="24"/>
              </w:rPr>
              <w:t>总项目（可兼）和</w:t>
            </w:r>
            <w:r>
              <w:rPr>
                <w:rFonts w:hint="eastAsia" w:ascii="仿宋" w:hAnsi="仿宋" w:eastAsia="仿宋"/>
                <w:color w:val="auto"/>
                <w:sz w:val="24"/>
                <w:lang w:val="zh-CN"/>
              </w:rPr>
              <w:t>各子项目</w:t>
            </w:r>
            <w:r>
              <w:rPr>
                <w:rFonts w:hint="eastAsia" w:ascii="仿宋" w:hAnsi="仿宋" w:eastAsia="仿宋"/>
                <w:color w:val="auto"/>
                <w:sz w:val="24"/>
                <w:lang w:eastAsia="zh-CN"/>
              </w:rPr>
              <w:t>主管</w:t>
            </w:r>
            <w:r>
              <w:rPr>
                <w:rFonts w:hint="eastAsia" w:ascii="仿宋" w:hAnsi="仿宋" w:eastAsia="仿宋"/>
                <w:color w:val="auto"/>
                <w:sz w:val="24"/>
              </w:rPr>
              <w:t>各1名，</w:t>
            </w:r>
            <w:r>
              <w:rPr>
                <w:rFonts w:hint="eastAsia" w:ascii="仿宋" w:hAnsi="仿宋" w:eastAsia="仿宋"/>
                <w:color w:val="auto"/>
                <w:sz w:val="24"/>
                <w:lang w:eastAsia="zh-CN"/>
              </w:rPr>
              <w:t>具有</w:t>
            </w:r>
            <w:r>
              <w:rPr>
                <w:rFonts w:hint="eastAsia" w:ascii="仿宋" w:hAnsi="仿宋" w:eastAsia="仿宋"/>
                <w:color w:val="auto"/>
                <w:sz w:val="24"/>
                <w:lang w:val="zh-CN" w:eastAsia="zh-CN"/>
              </w:rPr>
              <w:t>档案系列专业技术中级及以上职称，具有两年以上管理经历且</w:t>
            </w:r>
            <w:r>
              <w:rPr>
                <w:rFonts w:hint="eastAsia" w:ascii="仿宋" w:hAnsi="仿宋" w:eastAsia="仿宋"/>
                <w:color w:val="auto"/>
                <w:sz w:val="24"/>
                <w:lang w:val="zh-CN"/>
              </w:rPr>
              <w:t>经验丰富</w:t>
            </w:r>
            <w:r>
              <w:rPr>
                <w:rFonts w:hint="eastAsia" w:ascii="仿宋" w:hAnsi="仿宋" w:eastAsia="仿宋"/>
                <w:color w:val="auto"/>
                <w:sz w:val="24"/>
              </w:rPr>
              <w:t>(提供证明材料)</w:t>
            </w:r>
            <w:r>
              <w:rPr>
                <w:rFonts w:hint="eastAsia" w:ascii="仿宋" w:hAnsi="仿宋" w:eastAsia="仿宋"/>
                <w:color w:val="auto"/>
                <w:sz w:val="24"/>
                <w:lang w:eastAsia="zh-CN"/>
              </w:rPr>
              <w:t>，</w:t>
            </w:r>
            <w:r>
              <w:rPr>
                <w:rFonts w:hint="eastAsia" w:ascii="仿宋" w:hAnsi="仿宋" w:eastAsia="仿宋"/>
                <w:color w:val="auto"/>
                <w:sz w:val="24"/>
              </w:rPr>
              <w:t>提供职称证书复印件、近12个月在投标公司缴纳社保证明复印件（0-2分</w:t>
            </w:r>
            <w:r>
              <w:rPr>
                <w:rFonts w:hint="eastAsia" w:ascii="仿宋" w:hAnsi="仿宋" w:eastAsia="仿宋"/>
                <w:color w:val="auto"/>
                <w:sz w:val="24"/>
                <w:lang w:eastAsia="zh-CN"/>
              </w:rPr>
              <w:t>，项目主管的相关材料缺少或不全的，</w:t>
            </w:r>
            <w:r>
              <w:rPr>
                <w:rFonts w:hint="eastAsia" w:ascii="仿宋" w:hAnsi="仿宋" w:eastAsia="仿宋"/>
                <w:color w:val="auto"/>
                <w:sz w:val="24"/>
                <w:lang w:val="en-US" w:eastAsia="zh-CN"/>
              </w:rPr>
              <w:t>每名</w:t>
            </w:r>
            <w:r>
              <w:rPr>
                <w:rFonts w:hint="eastAsia" w:ascii="仿宋" w:hAnsi="仿宋" w:eastAsia="仿宋"/>
                <w:color w:val="auto"/>
                <w:sz w:val="24"/>
                <w:lang w:eastAsia="zh-CN"/>
              </w:rPr>
              <w:t>扣</w:t>
            </w:r>
            <w:r>
              <w:rPr>
                <w:rFonts w:hint="eastAsia" w:ascii="仿宋" w:hAnsi="仿宋" w:eastAsia="仿宋"/>
                <w:color w:val="auto"/>
                <w:sz w:val="24"/>
                <w:lang w:val="en-US" w:eastAsia="zh-CN"/>
              </w:rPr>
              <w:t>0.5分。）</w:t>
            </w:r>
          </w:p>
          <w:p>
            <w:pPr>
              <w:spacing w:line="276" w:lineRule="auto"/>
              <w:rPr>
                <w:rFonts w:hint="eastAsia" w:ascii="仿宋" w:hAnsi="仿宋" w:eastAsia="仿宋"/>
                <w:color w:val="auto"/>
                <w:sz w:val="24"/>
                <w:lang w:eastAsia="zh-CN"/>
              </w:rPr>
            </w:pPr>
            <w:r>
              <w:rPr>
                <w:rFonts w:hint="eastAsia" w:ascii="仿宋" w:hAnsi="仿宋" w:eastAsia="仿宋"/>
                <w:color w:val="auto"/>
                <w:sz w:val="24"/>
              </w:rPr>
              <w:t>2</w:t>
            </w:r>
            <w:r>
              <w:rPr>
                <w:rFonts w:hint="eastAsia" w:ascii="仿宋" w:hAnsi="仿宋" w:eastAsia="仿宋"/>
                <w:color w:val="auto"/>
                <w:sz w:val="24"/>
                <w:lang w:val="en-US" w:eastAsia="zh-CN"/>
              </w:rPr>
              <w:t>.</w:t>
            </w:r>
            <w:r>
              <w:rPr>
                <w:rFonts w:hint="eastAsia" w:ascii="仿宋" w:hAnsi="仿宋" w:eastAsia="仿宋"/>
                <w:color w:val="auto"/>
                <w:sz w:val="24"/>
              </w:rPr>
              <w:t>各子项目操作人员数量应满足该项目工作的需要</w:t>
            </w:r>
            <w:r>
              <w:rPr>
                <w:rFonts w:hint="eastAsia" w:ascii="仿宋" w:hAnsi="仿宋" w:eastAsia="仿宋"/>
                <w:color w:val="auto"/>
                <w:sz w:val="24"/>
                <w:lang w:val="zh-CN"/>
              </w:rPr>
              <w:t>，</w:t>
            </w:r>
            <w:r>
              <w:rPr>
                <w:rFonts w:hint="eastAsia" w:ascii="仿宋" w:hAnsi="仿宋" w:eastAsia="仿宋"/>
                <w:color w:val="auto"/>
                <w:sz w:val="24"/>
                <w:lang w:eastAsia="zh-CN"/>
              </w:rPr>
              <w:t>须</w:t>
            </w:r>
            <w:r>
              <w:rPr>
                <w:rFonts w:hint="eastAsia" w:ascii="仿宋" w:hAnsi="仿宋" w:eastAsia="仿宋"/>
                <w:color w:val="auto"/>
                <w:sz w:val="24"/>
              </w:rPr>
              <w:t>分别具有对应子项目相关操作经验(提供证明材料)</w:t>
            </w:r>
            <w:r>
              <w:rPr>
                <w:rFonts w:hint="eastAsia" w:ascii="仿宋" w:hAnsi="仿宋" w:eastAsia="仿宋"/>
                <w:color w:val="auto"/>
                <w:sz w:val="24"/>
                <w:lang w:eastAsia="zh-CN"/>
              </w:rPr>
              <w:t>，</w:t>
            </w:r>
            <w:r>
              <w:rPr>
                <w:rFonts w:hint="eastAsia" w:ascii="仿宋" w:hAnsi="仿宋" w:eastAsia="仿宋"/>
                <w:color w:val="auto"/>
                <w:sz w:val="24"/>
              </w:rPr>
              <w:t>提供近6个月</w:t>
            </w:r>
            <w:r>
              <w:rPr>
                <w:rFonts w:hint="eastAsia" w:ascii="仿宋" w:hAnsi="仿宋" w:eastAsia="仿宋"/>
                <w:color w:val="auto"/>
                <w:sz w:val="24"/>
                <w:lang w:eastAsia="zh-CN"/>
              </w:rPr>
              <w:t>（数字化项目三分之二人员、其他项目均不少于</w:t>
            </w:r>
            <w:r>
              <w:rPr>
                <w:rFonts w:hint="eastAsia" w:ascii="仿宋" w:hAnsi="仿宋" w:eastAsia="仿宋"/>
                <w:color w:val="auto"/>
                <w:sz w:val="24"/>
                <w:lang w:val="en-US" w:eastAsia="zh-CN"/>
              </w:rPr>
              <w:t>4人）</w:t>
            </w:r>
            <w:r>
              <w:rPr>
                <w:rFonts w:hint="eastAsia" w:ascii="仿宋" w:hAnsi="仿宋" w:eastAsia="仿宋"/>
                <w:color w:val="auto"/>
                <w:sz w:val="24"/>
              </w:rPr>
              <w:t>在投标公司缴纳社保证明复印件</w:t>
            </w:r>
            <w:r>
              <w:rPr>
                <w:rFonts w:hint="eastAsia" w:ascii="仿宋" w:hAnsi="仿宋" w:eastAsia="仿宋"/>
                <w:color w:val="auto"/>
                <w:sz w:val="24"/>
                <w:lang w:eastAsia="zh-CN"/>
              </w:rPr>
              <w:t>（</w:t>
            </w:r>
            <w:r>
              <w:rPr>
                <w:rFonts w:hint="eastAsia" w:ascii="仿宋" w:hAnsi="仿宋" w:eastAsia="仿宋"/>
                <w:color w:val="auto"/>
                <w:sz w:val="24"/>
                <w:lang w:val="en-US" w:eastAsia="zh-CN"/>
              </w:rPr>
              <w:t>0-</w:t>
            </w:r>
            <w:r>
              <w:rPr>
                <w:rFonts w:hint="eastAsia" w:ascii="仿宋" w:hAnsi="仿宋" w:eastAsia="仿宋"/>
                <w:color w:val="auto"/>
                <w:sz w:val="24"/>
              </w:rPr>
              <w:t>1分</w:t>
            </w:r>
            <w:r>
              <w:rPr>
                <w:rFonts w:hint="eastAsia" w:ascii="仿宋" w:hAnsi="仿宋" w:eastAsia="仿宋"/>
                <w:color w:val="auto"/>
                <w:sz w:val="24"/>
                <w:lang w:eastAsia="zh-CN"/>
              </w:rPr>
              <w:t>，不满足以上条件不得分）。</w:t>
            </w:r>
          </w:p>
          <w:p>
            <w:pPr>
              <w:rPr>
                <w:rFonts w:hint="eastAsia" w:ascii="仿宋" w:hAnsi="仿宋" w:eastAsia="仿宋" w:cs="Times New Roman"/>
                <w:color w:val="auto"/>
                <w:sz w:val="24"/>
                <w:szCs w:val="24"/>
                <w:lang w:eastAsia="zh-CN"/>
              </w:rPr>
            </w:pPr>
            <w:r>
              <w:rPr>
                <w:rFonts w:hint="eastAsia" w:ascii="仿宋" w:hAnsi="仿宋" w:eastAsia="仿宋" w:cs="Times New Roman"/>
                <w:color w:val="auto"/>
                <w:sz w:val="24"/>
                <w:szCs w:val="24"/>
                <w:shd w:val="clear" w:color="auto" w:fill="auto"/>
                <w:lang w:val="en-US" w:eastAsia="zh-CN"/>
              </w:rPr>
              <w:t>3.</w:t>
            </w:r>
            <w:r>
              <w:rPr>
                <w:rFonts w:hint="eastAsia" w:ascii="仿宋" w:hAnsi="仿宋" w:eastAsia="仿宋" w:cs="Times New Roman"/>
                <w:color w:val="auto"/>
                <w:sz w:val="24"/>
                <w:szCs w:val="24"/>
                <w:shd w:val="clear" w:color="auto" w:fill="auto"/>
              </w:rPr>
              <w:t>参加编目</w:t>
            </w:r>
            <w:r>
              <w:rPr>
                <w:rFonts w:hint="eastAsia" w:ascii="仿宋" w:hAnsi="仿宋" w:eastAsia="仿宋" w:cs="Times New Roman"/>
                <w:color w:val="auto"/>
                <w:sz w:val="24"/>
                <w:szCs w:val="24"/>
                <w:shd w:val="clear" w:color="auto" w:fill="auto"/>
                <w:lang w:eastAsia="zh-CN"/>
              </w:rPr>
              <w:t>的</w:t>
            </w:r>
            <w:r>
              <w:rPr>
                <w:rFonts w:hint="eastAsia" w:ascii="仿宋" w:hAnsi="仿宋" w:eastAsia="仿宋" w:cs="Times New Roman"/>
                <w:color w:val="auto"/>
                <w:sz w:val="24"/>
                <w:szCs w:val="24"/>
                <w:shd w:val="clear" w:color="auto" w:fill="auto"/>
              </w:rPr>
              <w:t>工作人员，</w:t>
            </w:r>
            <w:r>
              <w:rPr>
                <w:rFonts w:hint="eastAsia" w:ascii="仿宋" w:hAnsi="仿宋" w:eastAsia="仿宋" w:cs="Times New Roman"/>
                <w:color w:val="auto"/>
                <w:sz w:val="24"/>
                <w:szCs w:val="24"/>
                <w:shd w:val="clear" w:color="auto" w:fill="auto"/>
                <w:lang w:eastAsia="zh-CN"/>
              </w:rPr>
              <w:t>具有</w:t>
            </w:r>
            <w:r>
              <w:rPr>
                <w:rFonts w:hint="eastAsia" w:ascii="仿宋" w:hAnsi="仿宋" w:eastAsia="仿宋" w:cs="Times New Roman"/>
                <w:color w:val="auto"/>
                <w:sz w:val="24"/>
                <w:szCs w:val="24"/>
                <w:shd w:val="clear" w:color="auto" w:fill="auto"/>
              </w:rPr>
              <w:t>硕士</w:t>
            </w:r>
            <w:r>
              <w:rPr>
                <w:rFonts w:hint="eastAsia" w:ascii="仿宋" w:hAnsi="仿宋" w:eastAsia="仿宋" w:cs="Times New Roman"/>
                <w:color w:val="auto"/>
                <w:sz w:val="24"/>
                <w:szCs w:val="24"/>
                <w:shd w:val="clear" w:color="auto" w:fill="auto"/>
                <w:lang w:eastAsia="zh-CN"/>
              </w:rPr>
              <w:t>及</w:t>
            </w:r>
            <w:r>
              <w:rPr>
                <w:rFonts w:hint="eastAsia" w:ascii="仿宋" w:hAnsi="仿宋" w:eastAsia="仿宋" w:cs="Times New Roman"/>
                <w:color w:val="auto"/>
                <w:sz w:val="24"/>
                <w:szCs w:val="24"/>
                <w:shd w:val="clear" w:color="auto" w:fill="auto"/>
              </w:rPr>
              <w:t>以上学位证书</w:t>
            </w:r>
            <w:r>
              <w:rPr>
                <w:rFonts w:hint="eastAsia" w:ascii="仿宋" w:hAnsi="仿宋" w:eastAsia="仿宋" w:cs="Times New Roman"/>
                <w:color w:val="auto"/>
                <w:sz w:val="24"/>
                <w:szCs w:val="24"/>
                <w:shd w:val="clear" w:color="auto" w:fill="auto"/>
                <w:lang w:eastAsia="zh-CN"/>
              </w:rPr>
              <w:t>且从事</w:t>
            </w:r>
            <w:r>
              <w:rPr>
                <w:rFonts w:hint="eastAsia" w:ascii="仿宋" w:hAnsi="仿宋" w:eastAsia="仿宋" w:cs="Times New Roman"/>
                <w:color w:val="auto"/>
                <w:sz w:val="24"/>
                <w:szCs w:val="24"/>
                <w:shd w:val="clear" w:color="auto" w:fill="auto"/>
              </w:rPr>
              <w:t>民国档案编目工作</w:t>
            </w:r>
            <w:r>
              <w:rPr>
                <w:rFonts w:hint="eastAsia" w:ascii="仿宋" w:hAnsi="仿宋" w:eastAsia="仿宋" w:cs="Times New Roman"/>
                <w:color w:val="auto"/>
                <w:sz w:val="24"/>
                <w:szCs w:val="24"/>
                <w:shd w:val="clear" w:color="auto" w:fill="auto"/>
                <w:lang w:val="en-US" w:eastAsia="zh-CN"/>
              </w:rPr>
              <w:t>2</w:t>
            </w:r>
            <w:r>
              <w:rPr>
                <w:rFonts w:hint="eastAsia" w:ascii="仿宋" w:hAnsi="仿宋" w:eastAsia="仿宋" w:cs="Times New Roman"/>
                <w:color w:val="auto"/>
                <w:sz w:val="24"/>
                <w:szCs w:val="24"/>
                <w:shd w:val="clear" w:color="auto" w:fill="auto"/>
              </w:rPr>
              <w:t>年</w:t>
            </w:r>
            <w:r>
              <w:rPr>
                <w:rFonts w:hint="eastAsia" w:ascii="仿宋" w:hAnsi="仿宋" w:eastAsia="仿宋" w:cs="Times New Roman"/>
                <w:color w:val="auto"/>
                <w:sz w:val="24"/>
                <w:szCs w:val="24"/>
                <w:shd w:val="clear" w:color="auto" w:fill="auto"/>
                <w:lang w:eastAsia="zh-CN"/>
              </w:rPr>
              <w:t>及</w:t>
            </w:r>
            <w:r>
              <w:rPr>
                <w:rFonts w:hint="eastAsia" w:ascii="仿宋" w:hAnsi="仿宋" w:eastAsia="仿宋" w:cs="Times New Roman"/>
                <w:color w:val="auto"/>
                <w:sz w:val="24"/>
                <w:szCs w:val="24"/>
                <w:shd w:val="clear" w:color="auto" w:fill="auto"/>
              </w:rPr>
              <w:t>以上的（</w:t>
            </w:r>
            <w:r>
              <w:rPr>
                <w:rFonts w:hint="eastAsia" w:ascii="仿宋" w:hAnsi="仿宋" w:eastAsia="仿宋"/>
                <w:color w:val="auto"/>
                <w:sz w:val="24"/>
                <w:shd w:val="clear" w:color="auto" w:fill="auto"/>
              </w:rPr>
              <w:t>0-</w:t>
            </w:r>
            <w:r>
              <w:rPr>
                <w:rFonts w:hint="eastAsia" w:ascii="仿宋" w:hAnsi="仿宋" w:eastAsia="仿宋"/>
                <w:color w:val="auto"/>
                <w:sz w:val="24"/>
                <w:shd w:val="clear" w:color="auto" w:fill="auto"/>
                <w:lang w:val="en-US" w:eastAsia="zh-CN"/>
              </w:rPr>
              <w:t>3</w:t>
            </w:r>
            <w:r>
              <w:rPr>
                <w:rFonts w:hint="eastAsia" w:ascii="仿宋" w:hAnsi="仿宋" w:eastAsia="仿宋"/>
                <w:color w:val="auto"/>
                <w:sz w:val="24"/>
                <w:shd w:val="clear" w:color="auto" w:fill="auto"/>
              </w:rPr>
              <w:t>分</w:t>
            </w:r>
            <w:r>
              <w:rPr>
                <w:rFonts w:hint="eastAsia" w:ascii="仿宋" w:hAnsi="仿宋" w:eastAsia="仿宋"/>
                <w:color w:val="auto"/>
                <w:sz w:val="24"/>
                <w:shd w:val="clear" w:color="auto" w:fill="auto"/>
                <w:lang w:eastAsia="zh-CN"/>
              </w:rPr>
              <w:t>，</w:t>
            </w:r>
            <w:r>
              <w:rPr>
                <w:rFonts w:hint="eastAsia" w:ascii="仿宋" w:hAnsi="仿宋" w:eastAsia="仿宋" w:cs="Times New Roman"/>
                <w:color w:val="auto"/>
                <w:sz w:val="24"/>
                <w:szCs w:val="24"/>
                <w:shd w:val="clear" w:color="auto" w:fill="auto"/>
              </w:rPr>
              <w:t>提供相关证明），</w:t>
            </w:r>
            <w:r>
              <w:rPr>
                <w:rFonts w:hint="eastAsia" w:ascii="仿宋" w:hAnsi="仿宋" w:eastAsia="仿宋" w:cs="Times New Roman"/>
                <w:color w:val="auto"/>
                <w:sz w:val="24"/>
                <w:szCs w:val="24"/>
                <w:shd w:val="clear" w:color="auto" w:fill="auto"/>
                <w:lang w:eastAsia="zh-CN"/>
              </w:rPr>
              <w:t>每提供</w:t>
            </w:r>
            <w:r>
              <w:rPr>
                <w:rFonts w:hint="eastAsia" w:ascii="仿宋" w:hAnsi="仿宋" w:eastAsia="仿宋" w:cs="Times New Roman"/>
                <w:color w:val="auto"/>
                <w:sz w:val="24"/>
                <w:szCs w:val="24"/>
                <w:shd w:val="clear" w:color="auto" w:fill="auto"/>
                <w:lang w:val="en-US" w:eastAsia="zh-CN"/>
              </w:rPr>
              <w:t>1名得</w:t>
            </w:r>
            <w:r>
              <w:rPr>
                <w:rFonts w:hint="eastAsia" w:ascii="仿宋" w:hAnsi="仿宋" w:eastAsia="仿宋" w:cs="Times New Roman"/>
                <w:color w:val="auto"/>
                <w:sz w:val="24"/>
                <w:szCs w:val="24"/>
                <w:shd w:val="clear" w:color="auto" w:fill="auto"/>
              </w:rPr>
              <w:t>1分，最</w:t>
            </w:r>
            <w:r>
              <w:rPr>
                <w:rFonts w:hint="eastAsia" w:ascii="仿宋" w:hAnsi="仿宋" w:eastAsia="仿宋" w:cs="Times New Roman"/>
                <w:color w:val="auto"/>
                <w:sz w:val="24"/>
                <w:szCs w:val="24"/>
                <w:shd w:val="clear" w:color="auto" w:fill="auto"/>
                <w:lang w:eastAsia="zh-CN"/>
              </w:rPr>
              <w:t>高得</w:t>
            </w:r>
            <w:r>
              <w:rPr>
                <w:rFonts w:hint="eastAsia" w:ascii="仿宋" w:hAnsi="仿宋" w:eastAsia="仿宋" w:cs="Times New Roman"/>
                <w:color w:val="auto"/>
                <w:sz w:val="24"/>
                <w:szCs w:val="24"/>
                <w:shd w:val="clear" w:color="auto" w:fill="auto"/>
              </w:rPr>
              <w:t>3分</w:t>
            </w:r>
            <w:r>
              <w:rPr>
                <w:rFonts w:hint="eastAsia" w:ascii="仿宋" w:hAnsi="仿宋" w:eastAsia="仿宋" w:cs="Times New Roman"/>
                <w:color w:val="auto"/>
                <w:sz w:val="24"/>
                <w:szCs w:val="24"/>
                <w:shd w:val="clear" w:color="auto" w:fill="auto"/>
                <w:lang w:eastAsia="zh-CN"/>
              </w:rPr>
              <w:t>。</w:t>
            </w:r>
          </w:p>
          <w:p>
            <w:pPr>
              <w:numPr>
                <w:ilvl w:val="0"/>
                <w:numId w:val="0"/>
              </w:numPr>
              <w:rPr>
                <w:rFonts w:hint="eastAsia" w:ascii="仿宋" w:hAnsi="仿宋" w:eastAsia="仿宋" w:cs="Times New Roman"/>
                <w:color w:val="auto"/>
                <w:sz w:val="24"/>
                <w:szCs w:val="24"/>
              </w:rPr>
            </w:pPr>
            <w:r>
              <w:rPr>
                <w:rFonts w:hint="eastAsia" w:ascii="仿宋" w:hAnsi="仿宋" w:eastAsia="仿宋" w:cs="Times New Roman"/>
                <w:color w:val="auto"/>
                <w:sz w:val="24"/>
                <w:szCs w:val="24"/>
                <w:lang w:val="en-US" w:eastAsia="zh-CN"/>
              </w:rPr>
              <w:t>4.</w:t>
            </w:r>
            <w:r>
              <w:rPr>
                <w:rFonts w:hint="eastAsia" w:ascii="仿宋" w:hAnsi="仿宋" w:eastAsia="仿宋" w:cs="Times New Roman"/>
                <w:color w:val="auto"/>
                <w:sz w:val="24"/>
                <w:szCs w:val="24"/>
              </w:rPr>
              <w:t>参加编目</w:t>
            </w:r>
            <w:r>
              <w:rPr>
                <w:rFonts w:hint="eastAsia" w:ascii="仿宋" w:hAnsi="仿宋" w:eastAsia="仿宋" w:cs="Times New Roman"/>
                <w:color w:val="auto"/>
                <w:sz w:val="24"/>
                <w:szCs w:val="24"/>
                <w:lang w:eastAsia="zh-CN"/>
              </w:rPr>
              <w:t>的</w:t>
            </w:r>
            <w:r>
              <w:rPr>
                <w:rFonts w:hint="eastAsia" w:ascii="仿宋" w:hAnsi="仿宋" w:eastAsia="仿宋" w:cs="Times New Roman"/>
                <w:color w:val="auto"/>
                <w:sz w:val="24"/>
                <w:szCs w:val="24"/>
              </w:rPr>
              <w:t>工作人员，</w:t>
            </w:r>
            <w:r>
              <w:rPr>
                <w:rFonts w:hint="eastAsia" w:ascii="仿宋" w:hAnsi="仿宋" w:eastAsia="仿宋" w:cs="Times New Roman"/>
                <w:color w:val="auto"/>
                <w:sz w:val="24"/>
                <w:szCs w:val="24"/>
                <w:lang w:eastAsia="zh-CN"/>
              </w:rPr>
              <w:t>具有</w:t>
            </w:r>
            <w:r>
              <w:rPr>
                <w:rFonts w:hint="eastAsia" w:ascii="仿宋" w:hAnsi="仿宋" w:eastAsia="仿宋" w:cs="Times New Roman"/>
                <w:color w:val="auto"/>
                <w:sz w:val="24"/>
                <w:szCs w:val="24"/>
              </w:rPr>
              <w:t>档案</w:t>
            </w:r>
            <w:r>
              <w:rPr>
                <w:rFonts w:hint="eastAsia" w:ascii="仿宋" w:hAnsi="仿宋" w:eastAsia="仿宋" w:cs="Times New Roman"/>
                <w:color w:val="auto"/>
                <w:sz w:val="24"/>
                <w:szCs w:val="24"/>
                <w:lang w:eastAsia="zh-CN"/>
              </w:rPr>
              <w:t>或</w:t>
            </w:r>
            <w:r>
              <w:rPr>
                <w:rFonts w:hint="eastAsia" w:ascii="仿宋" w:hAnsi="仿宋" w:eastAsia="仿宋" w:cs="Times New Roman"/>
                <w:color w:val="auto"/>
                <w:sz w:val="24"/>
                <w:szCs w:val="24"/>
              </w:rPr>
              <w:t>中文</w:t>
            </w:r>
            <w:r>
              <w:rPr>
                <w:rFonts w:hint="eastAsia" w:ascii="仿宋" w:hAnsi="仿宋" w:eastAsia="仿宋" w:cs="Times New Roman"/>
                <w:color w:val="auto"/>
                <w:sz w:val="24"/>
                <w:szCs w:val="24"/>
                <w:lang w:eastAsia="zh-CN"/>
              </w:rPr>
              <w:t>或</w:t>
            </w:r>
            <w:r>
              <w:rPr>
                <w:rFonts w:hint="eastAsia" w:ascii="仿宋" w:hAnsi="仿宋" w:eastAsia="仿宋" w:cs="Times New Roman"/>
                <w:color w:val="auto"/>
                <w:sz w:val="24"/>
                <w:szCs w:val="24"/>
              </w:rPr>
              <w:t>信息管理专业全日制本科毕业证书</w:t>
            </w:r>
            <w:r>
              <w:rPr>
                <w:rFonts w:hint="eastAsia" w:ascii="仿宋" w:hAnsi="仿宋" w:eastAsia="仿宋" w:cs="Times New Roman"/>
                <w:color w:val="auto"/>
                <w:sz w:val="24"/>
                <w:szCs w:val="24"/>
                <w:lang w:eastAsia="zh-CN"/>
              </w:rPr>
              <w:t>且从事</w:t>
            </w:r>
            <w:r>
              <w:rPr>
                <w:rFonts w:hint="eastAsia" w:ascii="仿宋" w:hAnsi="仿宋" w:eastAsia="仿宋" w:cs="Times New Roman"/>
                <w:color w:val="auto"/>
                <w:sz w:val="24"/>
                <w:szCs w:val="24"/>
              </w:rPr>
              <w:t>民国档案编目工作</w:t>
            </w:r>
            <w:r>
              <w:rPr>
                <w:rFonts w:hint="eastAsia" w:ascii="仿宋" w:hAnsi="仿宋" w:eastAsia="仿宋" w:cs="Times New Roman"/>
                <w:color w:val="auto"/>
                <w:sz w:val="24"/>
                <w:szCs w:val="24"/>
                <w:lang w:val="en-US" w:eastAsia="zh-CN"/>
              </w:rPr>
              <w:t>2</w:t>
            </w:r>
            <w:r>
              <w:rPr>
                <w:rFonts w:hint="eastAsia" w:ascii="仿宋" w:hAnsi="仿宋" w:eastAsia="仿宋" w:cs="Times New Roman"/>
                <w:color w:val="auto"/>
                <w:sz w:val="24"/>
                <w:szCs w:val="24"/>
              </w:rPr>
              <w:t>年</w:t>
            </w:r>
            <w:r>
              <w:rPr>
                <w:rFonts w:hint="eastAsia" w:ascii="仿宋" w:hAnsi="仿宋" w:eastAsia="仿宋" w:cs="Times New Roman"/>
                <w:color w:val="auto"/>
                <w:sz w:val="24"/>
                <w:szCs w:val="24"/>
                <w:lang w:eastAsia="zh-CN"/>
              </w:rPr>
              <w:t>及</w:t>
            </w:r>
            <w:r>
              <w:rPr>
                <w:rFonts w:hint="eastAsia" w:ascii="仿宋" w:hAnsi="仿宋" w:eastAsia="仿宋" w:cs="Times New Roman"/>
                <w:color w:val="auto"/>
                <w:sz w:val="24"/>
                <w:szCs w:val="24"/>
              </w:rPr>
              <w:t>以上的（0-</w:t>
            </w:r>
            <w:r>
              <w:rPr>
                <w:rFonts w:hint="eastAsia" w:ascii="仿宋" w:hAnsi="仿宋" w:eastAsia="仿宋" w:cs="Times New Roman"/>
                <w:color w:val="auto"/>
                <w:sz w:val="24"/>
                <w:szCs w:val="24"/>
                <w:lang w:val="en-US" w:eastAsia="zh-CN"/>
              </w:rPr>
              <w:t>3</w:t>
            </w:r>
            <w:r>
              <w:rPr>
                <w:rFonts w:hint="eastAsia" w:ascii="仿宋" w:hAnsi="仿宋" w:eastAsia="仿宋" w:cs="Times New Roman"/>
                <w:color w:val="auto"/>
                <w:sz w:val="24"/>
                <w:szCs w:val="24"/>
              </w:rPr>
              <w:t>分</w:t>
            </w:r>
            <w:r>
              <w:rPr>
                <w:rFonts w:hint="eastAsia" w:ascii="仿宋" w:hAnsi="仿宋" w:eastAsia="仿宋" w:cs="Times New Roman"/>
                <w:color w:val="auto"/>
                <w:sz w:val="24"/>
                <w:szCs w:val="24"/>
                <w:lang w:eastAsia="zh-CN"/>
              </w:rPr>
              <w:t>，</w:t>
            </w:r>
            <w:r>
              <w:rPr>
                <w:rFonts w:hint="eastAsia" w:ascii="仿宋" w:hAnsi="仿宋" w:eastAsia="仿宋" w:cs="Times New Roman"/>
                <w:color w:val="auto"/>
                <w:sz w:val="24"/>
                <w:szCs w:val="24"/>
              </w:rPr>
              <w:t>提供相关证明），</w:t>
            </w:r>
            <w:r>
              <w:rPr>
                <w:rFonts w:hint="eastAsia" w:ascii="仿宋" w:hAnsi="仿宋" w:eastAsia="仿宋" w:cs="Times New Roman"/>
                <w:color w:val="auto"/>
                <w:sz w:val="24"/>
                <w:szCs w:val="24"/>
                <w:shd w:val="clear" w:color="auto" w:fill="auto"/>
                <w:lang w:eastAsia="zh-CN"/>
              </w:rPr>
              <w:t>每提供</w:t>
            </w:r>
            <w:r>
              <w:rPr>
                <w:rFonts w:hint="eastAsia" w:ascii="仿宋" w:hAnsi="仿宋" w:eastAsia="仿宋" w:cs="Times New Roman"/>
                <w:color w:val="auto"/>
                <w:sz w:val="24"/>
                <w:szCs w:val="24"/>
                <w:shd w:val="clear" w:color="auto" w:fill="auto"/>
                <w:lang w:val="en-US" w:eastAsia="zh-CN"/>
              </w:rPr>
              <w:t>1名</w:t>
            </w:r>
            <w:r>
              <w:rPr>
                <w:rFonts w:hint="eastAsia" w:ascii="仿宋" w:hAnsi="仿宋" w:eastAsia="仿宋" w:cs="Times New Roman"/>
                <w:color w:val="auto"/>
                <w:sz w:val="24"/>
                <w:szCs w:val="24"/>
                <w:shd w:val="clear" w:color="auto" w:fill="auto"/>
                <w:lang w:eastAsia="zh-CN"/>
              </w:rPr>
              <w:t>得</w:t>
            </w:r>
            <w:r>
              <w:rPr>
                <w:rFonts w:hint="eastAsia" w:ascii="仿宋" w:hAnsi="仿宋" w:eastAsia="仿宋" w:cs="Times New Roman"/>
                <w:color w:val="auto"/>
                <w:sz w:val="24"/>
                <w:szCs w:val="24"/>
                <w:shd w:val="clear" w:color="auto" w:fill="auto"/>
              </w:rPr>
              <w:t>1分，最</w:t>
            </w:r>
            <w:r>
              <w:rPr>
                <w:rFonts w:hint="eastAsia" w:ascii="仿宋" w:hAnsi="仿宋" w:eastAsia="仿宋" w:cs="Times New Roman"/>
                <w:color w:val="auto"/>
                <w:sz w:val="24"/>
                <w:szCs w:val="24"/>
                <w:shd w:val="clear" w:color="auto" w:fill="auto"/>
                <w:lang w:eastAsia="zh-CN"/>
              </w:rPr>
              <w:t>高得</w:t>
            </w:r>
            <w:r>
              <w:rPr>
                <w:rFonts w:hint="eastAsia" w:ascii="仿宋" w:hAnsi="仿宋" w:eastAsia="仿宋" w:cs="Times New Roman"/>
                <w:color w:val="auto"/>
                <w:sz w:val="24"/>
                <w:szCs w:val="24"/>
                <w:shd w:val="clear" w:color="auto" w:fill="auto"/>
              </w:rPr>
              <w:t>3分</w:t>
            </w:r>
            <w:r>
              <w:rPr>
                <w:rFonts w:hint="eastAsia" w:ascii="仿宋" w:hAnsi="仿宋" w:eastAsia="仿宋" w:cs="Times New Roman"/>
                <w:color w:val="auto"/>
                <w:sz w:val="24"/>
                <w:szCs w:val="24"/>
              </w:rPr>
              <w:t>。</w:t>
            </w:r>
          </w:p>
          <w:p>
            <w:pPr>
              <w:spacing w:line="276" w:lineRule="auto"/>
              <w:rPr>
                <w:rFonts w:ascii="仿宋" w:hAnsi="仿宋" w:eastAsia="仿宋"/>
                <w:color w:val="auto"/>
                <w:sz w:val="24"/>
              </w:rPr>
            </w:pPr>
            <w:r>
              <w:rPr>
                <w:rFonts w:hint="eastAsia" w:ascii="仿宋" w:hAnsi="仿宋" w:eastAsia="仿宋"/>
                <w:color w:val="auto"/>
                <w:sz w:val="24"/>
                <w:lang w:val="zh-CN"/>
              </w:rPr>
              <w:t>以投标截止日为终点计算，</w:t>
            </w:r>
            <w:r>
              <w:rPr>
                <w:rFonts w:hint="eastAsia" w:ascii="仿宋" w:hAnsi="仿宋" w:eastAsia="仿宋"/>
                <w:color w:val="auto"/>
                <w:sz w:val="24"/>
              </w:rPr>
              <w:t>没有或不满足条件，</w:t>
            </w:r>
            <w:r>
              <w:rPr>
                <w:rFonts w:hint="eastAsia" w:ascii="仿宋" w:hAnsi="仿宋" w:eastAsia="仿宋"/>
                <w:color w:val="auto"/>
                <w:sz w:val="24"/>
                <w:lang w:eastAsia="zh-CN"/>
              </w:rPr>
              <w:t>不得分</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242" w:type="dxa"/>
            <w:vAlign w:val="center"/>
          </w:tcPr>
          <w:p>
            <w:pPr>
              <w:spacing w:line="276" w:lineRule="auto"/>
              <w:rPr>
                <w:rFonts w:ascii="仿宋" w:hAnsi="仿宋" w:eastAsia="仿宋"/>
                <w:color w:val="auto"/>
                <w:sz w:val="24"/>
              </w:rPr>
            </w:pPr>
            <w:r>
              <w:rPr>
                <w:rFonts w:hint="eastAsia" w:ascii="仿宋" w:hAnsi="仿宋" w:eastAsia="仿宋"/>
                <w:color w:val="auto"/>
                <w:sz w:val="24"/>
              </w:rPr>
              <w:t>投标人类似项目建设成功</w:t>
            </w:r>
            <w:r>
              <w:rPr>
                <w:rFonts w:hint="eastAsia" w:ascii="仿宋" w:hAnsi="仿宋" w:eastAsia="仿宋"/>
                <w:color w:val="auto"/>
                <w:sz w:val="24"/>
                <w:lang w:eastAsia="zh-CN"/>
              </w:rPr>
              <w:t>案例</w:t>
            </w:r>
            <w:r>
              <w:rPr>
                <w:rFonts w:hint="eastAsia" w:ascii="仿宋" w:hAnsi="仿宋" w:eastAsia="仿宋"/>
                <w:color w:val="auto"/>
                <w:sz w:val="24"/>
              </w:rPr>
              <w:t>（</w:t>
            </w:r>
            <w:r>
              <w:rPr>
                <w:rFonts w:hint="eastAsia" w:ascii="仿宋" w:hAnsi="仿宋" w:eastAsia="仿宋"/>
                <w:color w:val="auto"/>
                <w:sz w:val="24"/>
                <w:lang w:val="en-US" w:eastAsia="zh-CN"/>
              </w:rPr>
              <w:t>7</w:t>
            </w:r>
            <w:r>
              <w:rPr>
                <w:rFonts w:hint="eastAsia" w:ascii="仿宋" w:hAnsi="仿宋" w:eastAsia="仿宋"/>
                <w:color w:val="auto"/>
                <w:sz w:val="24"/>
              </w:rPr>
              <w:t>分）</w:t>
            </w:r>
          </w:p>
        </w:tc>
        <w:tc>
          <w:tcPr>
            <w:tcW w:w="782" w:type="dxa"/>
            <w:vAlign w:val="center"/>
          </w:tcPr>
          <w:p>
            <w:pPr>
              <w:spacing w:line="276" w:lineRule="auto"/>
              <w:rPr>
                <w:rFonts w:hint="eastAsia" w:ascii="仿宋" w:hAnsi="仿宋" w:eastAsia="仿宋"/>
                <w:color w:val="auto"/>
                <w:sz w:val="24"/>
                <w:lang w:eastAsia="zh-CN"/>
              </w:rPr>
            </w:pPr>
            <w:r>
              <w:rPr>
                <w:rFonts w:hint="eastAsia" w:ascii="仿宋" w:hAnsi="仿宋" w:eastAsia="仿宋"/>
                <w:color w:val="auto"/>
                <w:sz w:val="24"/>
              </w:rPr>
              <w:t>0-</w:t>
            </w:r>
            <w:r>
              <w:rPr>
                <w:rFonts w:hint="eastAsia" w:ascii="仿宋" w:hAnsi="仿宋" w:eastAsia="仿宋"/>
                <w:color w:val="auto"/>
                <w:sz w:val="24"/>
                <w:lang w:val="en-US" w:eastAsia="zh-CN"/>
              </w:rPr>
              <w:t>7</w:t>
            </w:r>
          </w:p>
        </w:tc>
        <w:tc>
          <w:tcPr>
            <w:tcW w:w="7115" w:type="dxa"/>
            <w:vAlign w:val="center"/>
          </w:tcPr>
          <w:p>
            <w:pPr>
              <w:spacing w:line="276" w:lineRule="auto"/>
              <w:rPr>
                <w:rFonts w:hint="default" w:ascii="仿宋" w:hAnsi="仿宋" w:eastAsia="仿宋"/>
                <w:color w:val="auto"/>
                <w:sz w:val="24"/>
                <w:lang w:val="en-US" w:eastAsia="zh-CN"/>
              </w:rPr>
            </w:pPr>
            <w:r>
              <w:rPr>
                <w:rFonts w:hint="eastAsia" w:ascii="仿宋" w:hAnsi="仿宋" w:eastAsia="仿宋"/>
                <w:color w:val="auto"/>
                <w:sz w:val="24"/>
                <w:lang w:val="en-US" w:eastAsia="zh-CN"/>
              </w:rPr>
              <w:t>1.</w:t>
            </w:r>
            <w:r>
              <w:rPr>
                <w:rFonts w:hint="eastAsia" w:ascii="仿宋" w:hAnsi="仿宋" w:eastAsia="仿宋"/>
                <w:color w:val="auto"/>
                <w:sz w:val="24"/>
              </w:rPr>
              <w:t>投标人</w:t>
            </w:r>
            <w:r>
              <w:rPr>
                <w:rFonts w:hint="default" w:ascii="仿宋" w:hAnsi="仿宋" w:eastAsia="仿宋"/>
                <w:color w:val="auto"/>
                <w:sz w:val="24"/>
                <w:lang w:val="en-US" w:eastAsia="zh-CN"/>
              </w:rPr>
              <w:t>提供自2018年1月1日以来签订的脱酸、修裱、数字化</w:t>
            </w:r>
            <w:r>
              <w:rPr>
                <w:rFonts w:hint="eastAsia" w:ascii="仿宋" w:hAnsi="仿宋" w:eastAsia="仿宋"/>
                <w:color w:val="auto"/>
                <w:sz w:val="24"/>
                <w:lang w:val="en-US" w:eastAsia="zh-CN"/>
              </w:rPr>
              <w:t>项目</w:t>
            </w:r>
            <w:r>
              <w:rPr>
                <w:rFonts w:hint="default" w:ascii="仿宋" w:hAnsi="仿宋" w:eastAsia="仿宋"/>
                <w:color w:val="auto"/>
                <w:sz w:val="24"/>
                <w:lang w:val="en-US" w:eastAsia="zh-CN"/>
              </w:rPr>
              <w:t>有关的案例及业绩情况（0-3分</w:t>
            </w:r>
            <w:r>
              <w:rPr>
                <w:rFonts w:hint="eastAsia" w:ascii="仿宋" w:hAnsi="仿宋" w:eastAsia="仿宋"/>
                <w:color w:val="auto"/>
                <w:sz w:val="24"/>
                <w:lang w:val="en-US" w:eastAsia="zh-CN"/>
              </w:rPr>
              <w:t>，</w:t>
            </w:r>
            <w:r>
              <w:rPr>
                <w:rFonts w:hint="default" w:ascii="仿宋" w:hAnsi="仿宋" w:eastAsia="仿宋"/>
                <w:color w:val="auto"/>
                <w:sz w:val="24"/>
                <w:lang w:val="en-US" w:eastAsia="zh-CN"/>
              </w:rPr>
              <w:t>同一单位主体只算</w:t>
            </w:r>
            <w:r>
              <w:rPr>
                <w:rFonts w:hint="eastAsia" w:ascii="仿宋" w:hAnsi="仿宋" w:eastAsia="仿宋"/>
                <w:color w:val="auto"/>
                <w:sz w:val="24"/>
                <w:lang w:val="en-US" w:eastAsia="zh-CN"/>
              </w:rPr>
              <w:t>1</w:t>
            </w:r>
            <w:r>
              <w:rPr>
                <w:rFonts w:hint="default" w:ascii="仿宋" w:hAnsi="仿宋" w:eastAsia="仿宋"/>
                <w:color w:val="auto"/>
                <w:sz w:val="24"/>
                <w:lang w:val="en-US" w:eastAsia="zh-CN"/>
              </w:rPr>
              <w:t>例）</w:t>
            </w:r>
            <w:r>
              <w:rPr>
                <w:rFonts w:hint="eastAsia" w:ascii="仿宋" w:hAnsi="仿宋" w:eastAsia="仿宋"/>
                <w:color w:val="auto"/>
                <w:sz w:val="24"/>
                <w:lang w:val="en-US" w:eastAsia="zh-CN"/>
              </w:rPr>
              <w:t>：</w:t>
            </w:r>
            <w:r>
              <w:rPr>
                <w:rFonts w:hint="default" w:ascii="仿宋" w:hAnsi="仿宋" w:eastAsia="仿宋"/>
                <w:color w:val="auto"/>
                <w:sz w:val="24"/>
                <w:lang w:val="en-US" w:eastAsia="zh-CN"/>
              </w:rPr>
              <w:t>投标人每提供1例省级</w:t>
            </w:r>
            <w:r>
              <w:rPr>
                <w:rFonts w:hint="eastAsia" w:ascii="仿宋" w:hAnsi="仿宋" w:eastAsia="仿宋"/>
                <w:color w:val="auto"/>
                <w:sz w:val="24"/>
                <w:lang w:val="en-US" w:eastAsia="zh-CN"/>
              </w:rPr>
              <w:t>及</w:t>
            </w:r>
            <w:r>
              <w:rPr>
                <w:rFonts w:hint="default" w:ascii="仿宋" w:hAnsi="仿宋" w:eastAsia="仿宋"/>
                <w:color w:val="auto"/>
                <w:sz w:val="24"/>
                <w:lang w:val="en-US" w:eastAsia="zh-CN"/>
              </w:rPr>
              <w:t>以上案例及业绩情况得1分，</w:t>
            </w:r>
            <w:r>
              <w:rPr>
                <w:rFonts w:hint="eastAsia" w:ascii="仿宋" w:hAnsi="仿宋" w:eastAsia="仿宋"/>
                <w:color w:val="auto"/>
                <w:sz w:val="24"/>
                <w:lang w:val="en-US" w:eastAsia="zh-CN"/>
              </w:rPr>
              <w:t>地市级</w:t>
            </w:r>
            <w:r>
              <w:rPr>
                <w:rFonts w:hint="default" w:ascii="仿宋" w:hAnsi="仿宋" w:eastAsia="仿宋"/>
                <w:color w:val="auto"/>
                <w:sz w:val="24"/>
                <w:lang w:val="en-US" w:eastAsia="zh-CN"/>
              </w:rPr>
              <w:t>案例及业绩情况得0.5分，最高得3分</w:t>
            </w:r>
            <w:r>
              <w:rPr>
                <w:rFonts w:hint="eastAsia" w:ascii="仿宋" w:hAnsi="仿宋" w:eastAsia="仿宋"/>
                <w:color w:val="auto"/>
                <w:sz w:val="24"/>
                <w:lang w:val="en-US" w:eastAsia="zh-CN"/>
              </w:rPr>
              <w:t>。且</w:t>
            </w:r>
            <w:r>
              <w:rPr>
                <w:rFonts w:hint="default" w:ascii="仿宋" w:hAnsi="仿宋" w:eastAsia="仿宋"/>
                <w:color w:val="auto"/>
                <w:sz w:val="24"/>
                <w:lang w:val="en-US" w:eastAsia="zh-CN"/>
              </w:rPr>
              <w:t>脱酸、修裱、数字化项目须均得到体现，每个子项目的案例或有效业绩不少于2个，少一个扣0.5分。案例证明材料</w:t>
            </w:r>
            <w:r>
              <w:rPr>
                <w:rFonts w:hint="eastAsia" w:ascii="仿宋" w:hAnsi="仿宋" w:eastAsia="仿宋"/>
                <w:color w:val="auto"/>
                <w:sz w:val="24"/>
                <w:lang w:val="en-US" w:eastAsia="zh-CN"/>
              </w:rPr>
              <w:t>为</w:t>
            </w:r>
            <w:r>
              <w:rPr>
                <w:rFonts w:hint="default" w:ascii="仿宋" w:hAnsi="仿宋" w:eastAsia="仿宋"/>
                <w:color w:val="auto"/>
                <w:sz w:val="24"/>
                <w:lang w:val="en-US" w:eastAsia="zh-CN"/>
              </w:rPr>
              <w:t>合同</w:t>
            </w:r>
            <w:r>
              <w:rPr>
                <w:rFonts w:hint="eastAsia" w:ascii="仿宋" w:hAnsi="仿宋" w:eastAsia="仿宋"/>
                <w:color w:val="auto"/>
                <w:sz w:val="24"/>
                <w:lang w:val="en-US" w:eastAsia="zh-CN"/>
              </w:rPr>
              <w:t>、</w:t>
            </w:r>
            <w:r>
              <w:rPr>
                <w:rFonts w:hint="default" w:ascii="仿宋" w:hAnsi="仿宋" w:eastAsia="仿宋"/>
                <w:color w:val="auto"/>
                <w:sz w:val="24"/>
                <w:lang w:val="en-US" w:eastAsia="zh-CN"/>
              </w:rPr>
              <w:t>合作协议</w:t>
            </w:r>
            <w:r>
              <w:rPr>
                <w:rFonts w:hint="eastAsia" w:ascii="仿宋" w:hAnsi="仿宋" w:eastAsia="仿宋"/>
                <w:color w:val="auto"/>
                <w:sz w:val="24"/>
                <w:lang w:val="en-US" w:eastAsia="zh-CN"/>
              </w:rPr>
              <w:t>，</w:t>
            </w:r>
            <w:r>
              <w:rPr>
                <w:rFonts w:hint="default" w:ascii="仿宋" w:hAnsi="仿宋" w:eastAsia="仿宋"/>
                <w:color w:val="auto"/>
                <w:sz w:val="24"/>
                <w:lang w:val="en-US" w:eastAsia="zh-CN"/>
              </w:rPr>
              <w:t>业绩证明材料</w:t>
            </w:r>
            <w:r>
              <w:rPr>
                <w:rFonts w:hint="eastAsia" w:ascii="仿宋" w:hAnsi="仿宋" w:eastAsia="仿宋"/>
                <w:color w:val="auto"/>
                <w:sz w:val="24"/>
                <w:lang w:val="en-US" w:eastAsia="zh-CN"/>
              </w:rPr>
              <w:t>为</w:t>
            </w:r>
            <w:r>
              <w:rPr>
                <w:rFonts w:hint="eastAsia" w:ascii="仿宋" w:hAnsi="仿宋" w:eastAsia="仿宋"/>
                <w:color w:val="auto"/>
                <w:sz w:val="24"/>
              </w:rPr>
              <w:t>检测报告</w:t>
            </w:r>
            <w:r>
              <w:rPr>
                <w:rFonts w:hint="eastAsia" w:ascii="仿宋" w:hAnsi="仿宋" w:eastAsia="仿宋"/>
                <w:color w:val="auto"/>
                <w:sz w:val="24"/>
                <w:lang w:eastAsia="zh-CN"/>
              </w:rPr>
              <w:t>、验收</w:t>
            </w:r>
            <w:r>
              <w:rPr>
                <w:rFonts w:hint="eastAsia" w:ascii="仿宋" w:hAnsi="仿宋" w:eastAsia="仿宋"/>
                <w:color w:val="auto"/>
                <w:sz w:val="24"/>
                <w:lang w:val="en-US" w:eastAsia="zh-CN"/>
              </w:rPr>
              <w:t>报告、</w:t>
            </w:r>
            <w:r>
              <w:rPr>
                <w:rFonts w:hint="default" w:ascii="仿宋" w:hAnsi="仿宋" w:eastAsia="仿宋"/>
                <w:color w:val="auto"/>
                <w:sz w:val="24"/>
                <w:lang w:val="en-US" w:eastAsia="zh-CN"/>
              </w:rPr>
              <w:t>应用报告</w:t>
            </w:r>
            <w:r>
              <w:rPr>
                <w:rFonts w:hint="eastAsia" w:ascii="仿宋" w:hAnsi="仿宋" w:eastAsia="仿宋"/>
                <w:color w:val="auto"/>
                <w:sz w:val="24"/>
                <w:lang w:val="en-US" w:eastAsia="zh-CN"/>
              </w:rPr>
              <w:t>（可提供复印件）</w:t>
            </w:r>
            <w:r>
              <w:rPr>
                <w:rFonts w:hint="default" w:ascii="仿宋" w:hAnsi="仿宋" w:eastAsia="仿宋"/>
                <w:color w:val="auto"/>
                <w:sz w:val="24"/>
                <w:lang w:val="en-US" w:eastAsia="zh-CN"/>
              </w:rPr>
              <w:t>。</w:t>
            </w:r>
          </w:p>
          <w:p>
            <w:pPr>
              <w:spacing w:line="276" w:lineRule="auto"/>
              <w:rPr>
                <w:rFonts w:hint="eastAsia" w:ascii="仿宋" w:hAnsi="仿宋" w:eastAsia="仿宋"/>
                <w:color w:val="auto"/>
                <w:sz w:val="24"/>
                <w:lang w:val="en-US" w:eastAsia="zh-CN"/>
              </w:rPr>
            </w:pPr>
            <w:r>
              <w:rPr>
                <w:rFonts w:hint="eastAsia" w:ascii="仿宋" w:hAnsi="仿宋" w:eastAsia="仿宋" w:cs="Times New Roman"/>
                <w:color w:val="auto"/>
                <w:sz w:val="24"/>
                <w:szCs w:val="24"/>
                <w:lang w:val="en-US" w:eastAsia="zh-CN"/>
              </w:rPr>
              <w:t>2.</w:t>
            </w:r>
            <w:r>
              <w:rPr>
                <w:rFonts w:hint="eastAsia" w:ascii="仿宋" w:hAnsi="仿宋" w:eastAsia="仿宋"/>
                <w:color w:val="auto"/>
                <w:sz w:val="24"/>
              </w:rPr>
              <w:t>投标人</w:t>
            </w:r>
            <w:r>
              <w:rPr>
                <w:rFonts w:hint="default" w:ascii="仿宋" w:hAnsi="仿宋" w:eastAsia="仿宋"/>
                <w:color w:val="auto"/>
                <w:sz w:val="24"/>
                <w:lang w:val="en-US" w:eastAsia="zh-CN"/>
              </w:rPr>
              <w:t>提供自2018年1月1日以来签订的</w:t>
            </w:r>
            <w:r>
              <w:rPr>
                <w:rFonts w:hint="eastAsia" w:ascii="仿宋" w:hAnsi="仿宋" w:eastAsia="仿宋" w:cs="Times New Roman"/>
                <w:color w:val="auto"/>
                <w:sz w:val="24"/>
                <w:szCs w:val="24"/>
              </w:rPr>
              <w:t>民国档案编目</w:t>
            </w:r>
            <w:r>
              <w:rPr>
                <w:rFonts w:hint="eastAsia" w:ascii="仿宋" w:hAnsi="仿宋" w:eastAsia="仿宋"/>
                <w:color w:val="auto"/>
                <w:sz w:val="24"/>
                <w:lang w:val="en-US" w:eastAsia="zh-CN"/>
              </w:rPr>
              <w:t>项目</w:t>
            </w:r>
            <w:r>
              <w:rPr>
                <w:rFonts w:hint="default" w:ascii="仿宋" w:hAnsi="仿宋" w:eastAsia="仿宋"/>
                <w:color w:val="auto"/>
                <w:sz w:val="24"/>
                <w:lang w:val="en-US" w:eastAsia="zh-CN"/>
              </w:rPr>
              <w:t>有关的案例及业绩情况（0-3分</w:t>
            </w:r>
            <w:r>
              <w:rPr>
                <w:rFonts w:hint="eastAsia" w:ascii="仿宋" w:hAnsi="仿宋" w:eastAsia="仿宋"/>
                <w:color w:val="auto"/>
                <w:sz w:val="24"/>
                <w:lang w:val="en-US" w:eastAsia="zh-CN"/>
              </w:rPr>
              <w:t>，</w:t>
            </w:r>
            <w:r>
              <w:rPr>
                <w:rFonts w:hint="default" w:ascii="仿宋" w:hAnsi="仿宋" w:eastAsia="仿宋"/>
                <w:color w:val="auto"/>
                <w:sz w:val="24"/>
                <w:lang w:val="en-US" w:eastAsia="zh-CN"/>
              </w:rPr>
              <w:t>同一单位主体只算</w:t>
            </w:r>
            <w:r>
              <w:rPr>
                <w:rFonts w:hint="eastAsia" w:ascii="仿宋" w:hAnsi="仿宋" w:eastAsia="仿宋"/>
                <w:color w:val="auto"/>
                <w:sz w:val="24"/>
                <w:lang w:val="en-US" w:eastAsia="zh-CN"/>
              </w:rPr>
              <w:t>1</w:t>
            </w:r>
            <w:r>
              <w:rPr>
                <w:rFonts w:hint="default" w:ascii="仿宋" w:hAnsi="仿宋" w:eastAsia="仿宋"/>
                <w:color w:val="auto"/>
                <w:sz w:val="24"/>
                <w:lang w:val="en-US" w:eastAsia="zh-CN"/>
              </w:rPr>
              <w:t>例）</w:t>
            </w:r>
            <w:r>
              <w:rPr>
                <w:rFonts w:hint="eastAsia" w:ascii="仿宋" w:hAnsi="仿宋" w:eastAsia="仿宋"/>
                <w:color w:val="auto"/>
                <w:sz w:val="24"/>
                <w:lang w:val="en-US" w:eastAsia="zh-CN"/>
              </w:rPr>
              <w:t>：</w:t>
            </w:r>
            <w:r>
              <w:rPr>
                <w:rFonts w:hint="default" w:ascii="仿宋" w:hAnsi="仿宋" w:eastAsia="仿宋"/>
                <w:color w:val="auto"/>
                <w:sz w:val="24"/>
                <w:lang w:val="en-US" w:eastAsia="zh-CN"/>
              </w:rPr>
              <w:t>每提供1例省级</w:t>
            </w:r>
            <w:r>
              <w:rPr>
                <w:rFonts w:hint="eastAsia" w:ascii="仿宋" w:hAnsi="仿宋" w:eastAsia="仿宋"/>
                <w:color w:val="auto"/>
                <w:sz w:val="24"/>
                <w:lang w:val="en-US" w:eastAsia="zh-CN"/>
              </w:rPr>
              <w:t>及</w:t>
            </w:r>
            <w:r>
              <w:rPr>
                <w:rFonts w:hint="default" w:ascii="仿宋" w:hAnsi="仿宋" w:eastAsia="仿宋"/>
                <w:color w:val="auto"/>
                <w:sz w:val="24"/>
                <w:lang w:val="en-US" w:eastAsia="zh-CN"/>
              </w:rPr>
              <w:t>以上案例及业绩情况得</w:t>
            </w:r>
            <w:r>
              <w:rPr>
                <w:rFonts w:hint="eastAsia" w:ascii="仿宋" w:hAnsi="仿宋" w:eastAsia="仿宋"/>
                <w:color w:val="auto"/>
                <w:sz w:val="24"/>
                <w:lang w:val="en-US" w:eastAsia="zh-CN"/>
              </w:rPr>
              <w:t>3</w:t>
            </w:r>
            <w:r>
              <w:rPr>
                <w:rFonts w:hint="default" w:ascii="仿宋" w:hAnsi="仿宋" w:eastAsia="仿宋"/>
                <w:color w:val="auto"/>
                <w:sz w:val="24"/>
                <w:lang w:val="en-US" w:eastAsia="zh-CN"/>
              </w:rPr>
              <w:t>分，提供1例</w:t>
            </w:r>
            <w:r>
              <w:rPr>
                <w:rFonts w:hint="eastAsia" w:ascii="仿宋" w:hAnsi="仿宋" w:eastAsia="仿宋"/>
                <w:color w:val="auto"/>
                <w:sz w:val="24"/>
                <w:lang w:val="en-US" w:eastAsia="zh-CN"/>
              </w:rPr>
              <w:t>地市级</w:t>
            </w:r>
            <w:r>
              <w:rPr>
                <w:rFonts w:hint="default" w:ascii="仿宋" w:hAnsi="仿宋" w:eastAsia="仿宋"/>
                <w:color w:val="auto"/>
                <w:sz w:val="24"/>
                <w:lang w:val="en-US" w:eastAsia="zh-CN"/>
              </w:rPr>
              <w:t>案例及业绩情况得</w:t>
            </w:r>
            <w:r>
              <w:rPr>
                <w:rFonts w:hint="eastAsia" w:ascii="仿宋" w:hAnsi="仿宋" w:eastAsia="仿宋"/>
                <w:color w:val="auto"/>
                <w:sz w:val="24"/>
                <w:lang w:val="en-US" w:eastAsia="zh-CN"/>
              </w:rPr>
              <w:t>2</w:t>
            </w:r>
            <w:r>
              <w:rPr>
                <w:rFonts w:hint="default" w:ascii="仿宋" w:hAnsi="仿宋" w:eastAsia="仿宋"/>
                <w:color w:val="auto"/>
                <w:sz w:val="24"/>
                <w:lang w:val="en-US" w:eastAsia="zh-CN"/>
              </w:rPr>
              <w:t>分，最高得3分</w:t>
            </w:r>
            <w:r>
              <w:rPr>
                <w:rFonts w:hint="eastAsia" w:ascii="仿宋" w:hAnsi="仿宋" w:eastAsia="仿宋"/>
                <w:color w:val="auto"/>
                <w:sz w:val="24"/>
                <w:lang w:val="en-US" w:eastAsia="zh-CN"/>
              </w:rPr>
              <w:t>。</w:t>
            </w:r>
            <w:r>
              <w:rPr>
                <w:rFonts w:hint="default" w:ascii="仿宋" w:hAnsi="仿宋" w:eastAsia="仿宋"/>
                <w:color w:val="auto"/>
                <w:sz w:val="24"/>
                <w:lang w:val="en-US" w:eastAsia="zh-CN"/>
              </w:rPr>
              <w:t>案例证明材料</w:t>
            </w:r>
            <w:r>
              <w:rPr>
                <w:rFonts w:hint="eastAsia" w:ascii="仿宋" w:hAnsi="仿宋" w:eastAsia="仿宋"/>
                <w:color w:val="auto"/>
                <w:sz w:val="24"/>
                <w:lang w:val="en-US" w:eastAsia="zh-CN"/>
              </w:rPr>
              <w:t>为</w:t>
            </w:r>
            <w:r>
              <w:rPr>
                <w:rFonts w:hint="default" w:ascii="仿宋" w:hAnsi="仿宋" w:eastAsia="仿宋"/>
                <w:color w:val="auto"/>
                <w:sz w:val="24"/>
                <w:lang w:val="en-US" w:eastAsia="zh-CN"/>
              </w:rPr>
              <w:t>合同</w:t>
            </w:r>
            <w:r>
              <w:rPr>
                <w:rFonts w:hint="eastAsia" w:ascii="仿宋" w:hAnsi="仿宋" w:eastAsia="仿宋"/>
                <w:color w:val="auto"/>
                <w:sz w:val="24"/>
                <w:lang w:val="en-US" w:eastAsia="zh-CN"/>
              </w:rPr>
              <w:t>、</w:t>
            </w:r>
            <w:r>
              <w:rPr>
                <w:rFonts w:hint="default" w:ascii="仿宋" w:hAnsi="仿宋" w:eastAsia="仿宋"/>
                <w:color w:val="auto"/>
                <w:sz w:val="24"/>
                <w:lang w:val="en-US" w:eastAsia="zh-CN"/>
              </w:rPr>
              <w:t>合作协议</w:t>
            </w:r>
            <w:r>
              <w:rPr>
                <w:rFonts w:hint="eastAsia" w:ascii="仿宋" w:hAnsi="仿宋" w:eastAsia="仿宋"/>
                <w:color w:val="auto"/>
                <w:sz w:val="24"/>
                <w:lang w:val="en-US" w:eastAsia="zh-CN"/>
              </w:rPr>
              <w:t>，</w:t>
            </w:r>
            <w:r>
              <w:rPr>
                <w:rFonts w:hint="default" w:ascii="仿宋" w:hAnsi="仿宋" w:eastAsia="仿宋"/>
                <w:color w:val="auto"/>
                <w:sz w:val="24"/>
                <w:lang w:val="en-US" w:eastAsia="zh-CN"/>
              </w:rPr>
              <w:t>业绩证明材料</w:t>
            </w:r>
            <w:r>
              <w:rPr>
                <w:rFonts w:hint="eastAsia" w:ascii="仿宋" w:hAnsi="仿宋" w:eastAsia="仿宋"/>
                <w:color w:val="auto"/>
                <w:sz w:val="24"/>
                <w:lang w:val="en-US" w:eastAsia="zh-CN"/>
              </w:rPr>
              <w:t>为</w:t>
            </w:r>
            <w:r>
              <w:rPr>
                <w:rFonts w:hint="eastAsia" w:ascii="仿宋" w:hAnsi="仿宋" w:eastAsia="仿宋"/>
                <w:color w:val="auto"/>
                <w:sz w:val="24"/>
              </w:rPr>
              <w:t>检测报告</w:t>
            </w:r>
            <w:r>
              <w:rPr>
                <w:rFonts w:hint="eastAsia" w:ascii="仿宋" w:hAnsi="仿宋" w:eastAsia="仿宋"/>
                <w:color w:val="auto"/>
                <w:sz w:val="24"/>
                <w:lang w:eastAsia="zh-CN"/>
              </w:rPr>
              <w:t>、验收</w:t>
            </w:r>
            <w:r>
              <w:rPr>
                <w:rFonts w:hint="eastAsia" w:ascii="仿宋" w:hAnsi="仿宋" w:eastAsia="仿宋"/>
                <w:color w:val="auto"/>
                <w:sz w:val="24"/>
                <w:lang w:val="en-US" w:eastAsia="zh-CN"/>
              </w:rPr>
              <w:t>报告、</w:t>
            </w:r>
            <w:r>
              <w:rPr>
                <w:rFonts w:hint="default" w:ascii="仿宋" w:hAnsi="仿宋" w:eastAsia="仿宋"/>
                <w:color w:val="auto"/>
                <w:sz w:val="24"/>
                <w:lang w:val="en-US" w:eastAsia="zh-CN"/>
              </w:rPr>
              <w:t>应用报告</w:t>
            </w:r>
            <w:r>
              <w:rPr>
                <w:rFonts w:hint="eastAsia" w:ascii="仿宋" w:hAnsi="仿宋" w:eastAsia="仿宋"/>
                <w:color w:val="auto"/>
                <w:sz w:val="24"/>
                <w:lang w:val="en-US" w:eastAsia="zh-CN"/>
              </w:rPr>
              <w:t>（可提供复印件）</w:t>
            </w:r>
            <w:r>
              <w:rPr>
                <w:rFonts w:hint="default" w:ascii="仿宋" w:hAnsi="仿宋" w:eastAsia="仿宋"/>
                <w:color w:val="auto"/>
                <w:sz w:val="24"/>
                <w:lang w:val="en-US" w:eastAsia="zh-CN"/>
              </w:rPr>
              <w:t>。</w:t>
            </w:r>
          </w:p>
          <w:p>
            <w:pPr>
              <w:spacing w:line="276" w:lineRule="auto"/>
              <w:rPr>
                <w:rFonts w:ascii="仿宋" w:hAnsi="仿宋" w:eastAsia="仿宋"/>
                <w:color w:val="auto"/>
                <w:sz w:val="24"/>
              </w:rPr>
            </w:pPr>
            <w:r>
              <w:rPr>
                <w:rFonts w:hint="eastAsia" w:ascii="仿宋" w:hAnsi="仿宋" w:eastAsia="仿宋"/>
                <w:color w:val="auto"/>
                <w:sz w:val="24"/>
                <w:lang w:val="en-US" w:eastAsia="zh-CN"/>
              </w:rPr>
              <w:t>3.</w:t>
            </w:r>
            <w:r>
              <w:rPr>
                <w:rFonts w:hint="eastAsia" w:ascii="仿宋" w:hAnsi="仿宋" w:eastAsia="仿宋"/>
                <w:color w:val="auto"/>
                <w:sz w:val="24"/>
              </w:rPr>
              <w:t>具有档案科技项目建设能力的成功案例（0-1分），具有省级项目成果得0.5分，具有国家级项目成果得1分。</w:t>
            </w:r>
          </w:p>
        </w:tc>
      </w:tr>
    </w:tbl>
    <w:p>
      <w:pPr>
        <w:adjustRightInd/>
        <w:spacing w:line="360" w:lineRule="auto"/>
        <w:rPr>
          <w:rFonts w:hint="eastAsia" w:ascii="仿宋_GB2312" w:eastAsia="仿宋_GB2312"/>
          <w:color w:val="auto"/>
          <w:sz w:val="28"/>
          <w:szCs w:val="28"/>
          <w:lang w:val="zh-CN"/>
        </w:rPr>
      </w:pPr>
      <w:r>
        <w:rPr>
          <w:rFonts w:hint="eastAsia" w:ascii="仿宋_GB2312" w:eastAsia="仿宋_GB2312"/>
          <w:color w:val="auto"/>
          <w:sz w:val="28"/>
          <w:szCs w:val="28"/>
          <w:lang w:val="zh-CN" w:eastAsia="zh-CN"/>
        </w:rPr>
        <w:t>　　</w:t>
      </w:r>
      <w:r>
        <w:rPr>
          <w:rFonts w:hint="eastAsia" w:ascii="仿宋_GB2312" w:eastAsia="仿宋_GB2312"/>
          <w:color w:val="auto"/>
          <w:sz w:val="28"/>
          <w:szCs w:val="28"/>
          <w:lang w:val="en-US" w:eastAsia="zh-CN"/>
        </w:rPr>
        <w:t>2</w:t>
      </w:r>
      <w:r>
        <w:rPr>
          <w:rFonts w:hint="eastAsia" w:ascii="仿宋" w:hAnsi="仿宋" w:eastAsia="仿宋" w:cs="仿宋"/>
          <w:color w:val="auto"/>
          <w:kern w:val="2"/>
          <w:sz w:val="28"/>
          <w:szCs w:val="28"/>
          <w:highlight w:val="none"/>
          <w:lang w:val="en-US" w:eastAsia="zh-CN" w:bidi="ar"/>
        </w:rPr>
        <w:t>.</w:t>
      </w:r>
      <w:r>
        <w:rPr>
          <w:rFonts w:hint="eastAsia" w:ascii="仿宋_GB2312" w:eastAsia="仿宋_GB2312"/>
          <w:color w:val="auto"/>
          <w:sz w:val="28"/>
          <w:szCs w:val="28"/>
          <w:lang w:val="zh-CN"/>
        </w:rPr>
        <w:t>技术部分（</w:t>
      </w:r>
      <w:r>
        <w:rPr>
          <w:rFonts w:hint="eastAsia" w:ascii="仿宋_GB2312" w:eastAsia="仿宋_GB2312"/>
          <w:color w:val="auto"/>
          <w:sz w:val="28"/>
          <w:szCs w:val="28"/>
          <w:lang w:val="en-US" w:eastAsia="zh-CN"/>
        </w:rPr>
        <w:t>61</w:t>
      </w:r>
      <w:r>
        <w:rPr>
          <w:rFonts w:hint="eastAsia" w:ascii="仿宋_GB2312" w:eastAsia="仿宋_GB2312"/>
          <w:color w:val="auto"/>
          <w:sz w:val="28"/>
          <w:szCs w:val="28"/>
          <w:lang w:val="zh-CN"/>
        </w:rPr>
        <w:t>分）</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82"/>
        <w:gridCol w:w="7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blHeader/>
        </w:trPr>
        <w:tc>
          <w:tcPr>
            <w:tcW w:w="1242" w:type="dxa"/>
            <w:vAlign w:val="center"/>
          </w:tcPr>
          <w:p>
            <w:pPr>
              <w:spacing w:line="276" w:lineRule="auto"/>
              <w:jc w:val="center"/>
              <w:rPr>
                <w:rFonts w:ascii="仿宋" w:hAnsi="仿宋" w:eastAsia="仿宋"/>
                <w:color w:val="auto"/>
                <w:sz w:val="24"/>
              </w:rPr>
            </w:pPr>
            <w:r>
              <w:rPr>
                <w:rFonts w:hint="eastAsia" w:ascii="仿宋" w:hAnsi="仿宋" w:eastAsia="仿宋"/>
                <w:color w:val="auto"/>
                <w:sz w:val="24"/>
              </w:rPr>
              <w:t>评分项</w:t>
            </w:r>
          </w:p>
        </w:tc>
        <w:tc>
          <w:tcPr>
            <w:tcW w:w="782" w:type="dxa"/>
            <w:vAlign w:val="center"/>
          </w:tcPr>
          <w:p>
            <w:pPr>
              <w:spacing w:line="276" w:lineRule="auto"/>
              <w:jc w:val="center"/>
              <w:rPr>
                <w:rFonts w:ascii="仿宋" w:hAnsi="仿宋" w:eastAsia="仿宋"/>
                <w:color w:val="auto"/>
                <w:sz w:val="24"/>
              </w:rPr>
            </w:pPr>
            <w:r>
              <w:rPr>
                <w:rFonts w:hint="eastAsia" w:ascii="仿宋" w:hAnsi="仿宋" w:eastAsia="仿宋"/>
                <w:color w:val="auto"/>
                <w:sz w:val="24"/>
              </w:rPr>
              <w:t>分值</w:t>
            </w:r>
          </w:p>
        </w:tc>
        <w:tc>
          <w:tcPr>
            <w:tcW w:w="7125" w:type="dxa"/>
            <w:vAlign w:val="center"/>
          </w:tcPr>
          <w:p>
            <w:pPr>
              <w:spacing w:line="276" w:lineRule="auto"/>
              <w:jc w:val="center"/>
              <w:rPr>
                <w:rFonts w:ascii="仿宋" w:hAnsi="仿宋" w:eastAsia="仿宋"/>
                <w:color w:val="auto"/>
                <w:sz w:val="24"/>
              </w:rPr>
            </w:pPr>
            <w:r>
              <w:rPr>
                <w:rFonts w:hint="eastAsia" w:ascii="仿宋" w:hAnsi="仿宋" w:eastAsia="仿宋"/>
                <w:color w:val="auto"/>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242" w:type="dxa"/>
            <w:vMerge w:val="restart"/>
            <w:vAlign w:val="center"/>
          </w:tcPr>
          <w:p>
            <w:pPr>
              <w:spacing w:line="276" w:lineRule="auto"/>
              <w:rPr>
                <w:rFonts w:ascii="仿宋" w:hAnsi="仿宋" w:eastAsia="仿宋"/>
                <w:color w:val="auto"/>
                <w:sz w:val="24"/>
              </w:rPr>
            </w:pPr>
            <w:r>
              <w:rPr>
                <w:rFonts w:hint="eastAsia" w:ascii="仿宋" w:hAnsi="仿宋" w:eastAsia="仿宋"/>
                <w:color w:val="auto"/>
                <w:sz w:val="24"/>
              </w:rPr>
              <w:t>项目技术方案设计和描述（12分）</w:t>
            </w:r>
          </w:p>
        </w:tc>
        <w:tc>
          <w:tcPr>
            <w:tcW w:w="782" w:type="dxa"/>
            <w:vAlign w:val="center"/>
          </w:tcPr>
          <w:p>
            <w:pPr>
              <w:spacing w:line="276" w:lineRule="auto"/>
              <w:rPr>
                <w:rFonts w:ascii="仿宋" w:hAnsi="仿宋" w:eastAsia="仿宋"/>
                <w:color w:val="auto"/>
                <w:sz w:val="24"/>
              </w:rPr>
            </w:pPr>
            <w:r>
              <w:rPr>
                <w:rFonts w:hint="eastAsia" w:ascii="仿宋" w:hAnsi="仿宋" w:eastAsia="仿宋"/>
                <w:color w:val="auto"/>
                <w:sz w:val="24"/>
              </w:rPr>
              <w:t>0-6</w:t>
            </w:r>
          </w:p>
        </w:tc>
        <w:tc>
          <w:tcPr>
            <w:tcW w:w="7125" w:type="dxa"/>
            <w:vAlign w:val="center"/>
          </w:tcPr>
          <w:p>
            <w:pPr>
              <w:numPr>
                <w:ilvl w:val="0"/>
                <w:numId w:val="0"/>
              </w:num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1.</w:t>
            </w:r>
            <w:r>
              <w:rPr>
                <w:rFonts w:hint="eastAsia" w:ascii="仿宋" w:hAnsi="仿宋" w:eastAsia="仿宋"/>
                <w:color w:val="auto"/>
                <w:sz w:val="24"/>
              </w:rPr>
              <w:t>投标人方案</w:t>
            </w:r>
            <w:r>
              <w:rPr>
                <w:rFonts w:hint="eastAsia" w:ascii="仿宋" w:hAnsi="仿宋" w:eastAsia="仿宋"/>
                <w:color w:val="auto"/>
                <w:sz w:val="24"/>
                <w:lang w:eastAsia="zh-CN"/>
              </w:rPr>
              <w:t>（包括所有需求方案，下同）</w:t>
            </w:r>
            <w:r>
              <w:rPr>
                <w:rFonts w:hint="eastAsia" w:ascii="仿宋" w:hAnsi="仿宋" w:eastAsia="仿宋"/>
                <w:color w:val="auto"/>
                <w:sz w:val="24"/>
              </w:rPr>
              <w:t>与</w:t>
            </w:r>
            <w:r>
              <w:rPr>
                <w:rFonts w:hint="eastAsia" w:ascii="仿宋" w:hAnsi="仿宋" w:eastAsia="仿宋"/>
                <w:color w:val="auto"/>
                <w:sz w:val="24"/>
                <w:lang w:eastAsia="zh-CN"/>
              </w:rPr>
              <w:t>采购方</w:t>
            </w:r>
            <w:r>
              <w:rPr>
                <w:rFonts w:hint="eastAsia" w:ascii="仿宋" w:hAnsi="仿宋" w:eastAsia="仿宋"/>
                <w:color w:val="auto"/>
                <w:sz w:val="24"/>
              </w:rPr>
              <w:t>需求的吻合程度高、条理清楚、内容齐全、结构完整（0-2分）</w:t>
            </w:r>
            <w:r>
              <w:rPr>
                <w:rFonts w:hint="eastAsia" w:ascii="仿宋" w:hAnsi="仿宋" w:eastAsia="仿宋"/>
                <w:color w:val="auto"/>
                <w:sz w:val="24"/>
                <w:lang w:eastAsia="zh-CN"/>
              </w:rPr>
              <w:t>。</w:t>
            </w:r>
          </w:p>
          <w:p>
            <w:pPr>
              <w:numPr>
                <w:ilvl w:val="0"/>
                <w:numId w:val="0"/>
              </w:num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2.</w:t>
            </w:r>
            <w:r>
              <w:rPr>
                <w:rFonts w:hint="eastAsia" w:ascii="仿宋" w:hAnsi="仿宋" w:eastAsia="仿宋"/>
                <w:color w:val="auto"/>
                <w:sz w:val="24"/>
              </w:rPr>
              <w:t>投标人方案具有科学性、可靠性、成熟性、可行性等，具有先进性和可扩展性（0-2分）</w:t>
            </w:r>
            <w:r>
              <w:rPr>
                <w:rFonts w:hint="eastAsia" w:ascii="仿宋" w:hAnsi="仿宋" w:eastAsia="仿宋"/>
                <w:color w:val="auto"/>
                <w:sz w:val="24"/>
                <w:lang w:eastAsia="zh-CN"/>
              </w:rPr>
              <w:t>。</w:t>
            </w:r>
          </w:p>
          <w:p>
            <w:pPr>
              <w:numPr>
                <w:ilvl w:val="0"/>
                <w:numId w:val="0"/>
              </w:numPr>
              <w:spacing w:line="276" w:lineRule="auto"/>
              <w:rPr>
                <w:rFonts w:ascii="仿宋" w:hAnsi="仿宋" w:eastAsia="仿宋"/>
                <w:color w:val="auto"/>
                <w:sz w:val="24"/>
              </w:rPr>
            </w:pPr>
            <w:r>
              <w:rPr>
                <w:rFonts w:hint="eastAsia" w:ascii="仿宋" w:hAnsi="仿宋" w:eastAsia="仿宋"/>
                <w:color w:val="auto"/>
                <w:sz w:val="24"/>
                <w:lang w:val="en-US" w:eastAsia="zh-CN"/>
              </w:rPr>
              <w:t>3.</w:t>
            </w:r>
            <w:r>
              <w:rPr>
                <w:rFonts w:hint="eastAsia" w:ascii="仿宋" w:hAnsi="仿宋" w:eastAsia="仿宋"/>
                <w:color w:val="auto"/>
                <w:sz w:val="24"/>
              </w:rPr>
              <w:t>投标人阐述对本项目的建设目标的定位清晰到位，具有独到的优势，建设原则把握科学合理（0-2分）。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242" w:type="dxa"/>
            <w:vMerge w:val="continue"/>
            <w:vAlign w:val="center"/>
          </w:tcPr>
          <w:p>
            <w:pPr>
              <w:spacing w:line="276" w:lineRule="auto"/>
              <w:rPr>
                <w:rFonts w:ascii="仿宋" w:hAnsi="仿宋" w:eastAsia="仿宋"/>
                <w:color w:val="auto"/>
                <w:sz w:val="24"/>
              </w:rPr>
            </w:pPr>
          </w:p>
        </w:tc>
        <w:tc>
          <w:tcPr>
            <w:tcW w:w="782" w:type="dxa"/>
            <w:vAlign w:val="center"/>
          </w:tcPr>
          <w:p>
            <w:pPr>
              <w:spacing w:line="276" w:lineRule="auto"/>
              <w:rPr>
                <w:rFonts w:hint="eastAsia" w:ascii="仿宋" w:hAnsi="仿宋" w:eastAsia="仿宋"/>
                <w:color w:val="auto"/>
                <w:sz w:val="24"/>
                <w:lang w:eastAsia="zh-CN"/>
              </w:rPr>
            </w:pPr>
            <w:r>
              <w:rPr>
                <w:rFonts w:hint="eastAsia" w:ascii="仿宋" w:hAnsi="仿宋" w:eastAsia="仿宋"/>
                <w:color w:val="auto"/>
                <w:sz w:val="24"/>
              </w:rPr>
              <w:t>0-</w:t>
            </w:r>
            <w:r>
              <w:rPr>
                <w:rFonts w:hint="eastAsia" w:ascii="仿宋" w:hAnsi="仿宋" w:eastAsia="仿宋"/>
                <w:color w:val="auto"/>
                <w:sz w:val="24"/>
                <w:lang w:val="en-US" w:eastAsia="zh-CN"/>
              </w:rPr>
              <w:t>3</w:t>
            </w:r>
          </w:p>
        </w:tc>
        <w:tc>
          <w:tcPr>
            <w:tcW w:w="7125" w:type="dxa"/>
            <w:vAlign w:val="center"/>
          </w:tcPr>
          <w:p>
            <w:pPr>
              <w:numPr>
                <w:ilvl w:val="0"/>
                <w:numId w:val="0"/>
              </w:numPr>
              <w:spacing w:line="276" w:lineRule="auto"/>
              <w:rPr>
                <w:rFonts w:hint="eastAsia" w:ascii="仿宋" w:hAnsi="仿宋" w:eastAsia="仿宋"/>
                <w:color w:val="auto"/>
                <w:sz w:val="24"/>
              </w:rPr>
            </w:pPr>
            <w:r>
              <w:rPr>
                <w:rFonts w:hint="eastAsia" w:ascii="仿宋" w:hAnsi="仿宋" w:eastAsia="仿宋"/>
                <w:color w:val="auto"/>
                <w:sz w:val="24"/>
                <w:lang w:val="en-US" w:eastAsia="zh-CN"/>
              </w:rPr>
              <w:t>1.</w:t>
            </w:r>
            <w:r>
              <w:rPr>
                <w:rFonts w:hint="eastAsia" w:ascii="仿宋" w:hAnsi="仿宋" w:eastAsia="仿宋"/>
                <w:color w:val="auto"/>
                <w:sz w:val="24"/>
              </w:rPr>
              <w:t>投标人阐述对本项目建设内容的理解和熟悉程度（0-</w:t>
            </w:r>
            <w:r>
              <w:rPr>
                <w:rFonts w:hint="eastAsia" w:ascii="仿宋" w:hAnsi="仿宋" w:eastAsia="仿宋"/>
                <w:color w:val="auto"/>
                <w:sz w:val="24"/>
                <w:lang w:val="en-US" w:eastAsia="zh-CN"/>
              </w:rPr>
              <w:t>1</w:t>
            </w:r>
            <w:r>
              <w:rPr>
                <w:rFonts w:hint="eastAsia" w:ascii="仿宋" w:hAnsi="仿宋" w:eastAsia="仿宋"/>
                <w:color w:val="auto"/>
                <w:sz w:val="24"/>
              </w:rPr>
              <w:t>分）</w:t>
            </w:r>
            <w:r>
              <w:rPr>
                <w:rFonts w:hint="eastAsia" w:ascii="仿宋" w:hAnsi="仿宋" w:eastAsia="仿宋"/>
                <w:color w:val="auto"/>
                <w:sz w:val="24"/>
                <w:lang w:eastAsia="zh-CN"/>
              </w:rPr>
              <w:t>。</w:t>
            </w:r>
          </w:p>
          <w:p>
            <w:pPr>
              <w:numPr>
                <w:ilvl w:val="0"/>
                <w:numId w:val="0"/>
              </w:num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2.</w:t>
            </w:r>
            <w:r>
              <w:rPr>
                <w:rFonts w:hint="eastAsia" w:ascii="仿宋" w:hAnsi="仿宋" w:eastAsia="仿宋"/>
                <w:color w:val="auto"/>
                <w:sz w:val="24"/>
              </w:rPr>
              <w:t>投标人对项目实施的思路、原则、特点的理解情况，点对点应答是否详尽、明晰，是否满足招标文件要求（0-</w:t>
            </w:r>
            <w:r>
              <w:rPr>
                <w:rFonts w:hint="eastAsia" w:ascii="仿宋" w:hAnsi="仿宋" w:eastAsia="仿宋"/>
                <w:color w:val="auto"/>
                <w:sz w:val="24"/>
                <w:lang w:val="en-US" w:eastAsia="zh-CN"/>
              </w:rPr>
              <w:t>1</w:t>
            </w:r>
            <w:r>
              <w:rPr>
                <w:rFonts w:hint="eastAsia" w:ascii="仿宋" w:hAnsi="仿宋" w:eastAsia="仿宋"/>
                <w:color w:val="auto"/>
                <w:sz w:val="24"/>
              </w:rPr>
              <w:t>分）</w:t>
            </w:r>
            <w:r>
              <w:rPr>
                <w:rFonts w:hint="eastAsia" w:ascii="仿宋" w:hAnsi="仿宋" w:eastAsia="仿宋"/>
                <w:color w:val="auto"/>
                <w:sz w:val="24"/>
                <w:lang w:eastAsia="zh-CN"/>
              </w:rPr>
              <w:t>。</w:t>
            </w:r>
          </w:p>
          <w:p>
            <w:pPr>
              <w:numPr>
                <w:ilvl w:val="0"/>
                <w:numId w:val="0"/>
              </w:numPr>
              <w:spacing w:line="276" w:lineRule="auto"/>
              <w:rPr>
                <w:rFonts w:ascii="仿宋" w:hAnsi="仿宋" w:eastAsia="仿宋"/>
                <w:color w:val="auto"/>
                <w:sz w:val="24"/>
              </w:rPr>
            </w:pPr>
            <w:r>
              <w:rPr>
                <w:rFonts w:hint="eastAsia" w:ascii="仿宋" w:hAnsi="仿宋" w:eastAsia="仿宋"/>
                <w:color w:val="auto"/>
                <w:sz w:val="24"/>
                <w:lang w:val="en-US" w:eastAsia="zh-CN"/>
              </w:rPr>
              <w:t>3.</w:t>
            </w:r>
            <w:r>
              <w:rPr>
                <w:rFonts w:hint="eastAsia" w:ascii="仿宋" w:hAnsi="仿宋" w:eastAsia="仿宋"/>
                <w:color w:val="auto"/>
                <w:sz w:val="24"/>
              </w:rPr>
              <w:t>项目整体执行进度安排的合理性（0-</w:t>
            </w:r>
            <w:r>
              <w:rPr>
                <w:rFonts w:hint="eastAsia" w:ascii="仿宋" w:hAnsi="仿宋" w:eastAsia="仿宋"/>
                <w:color w:val="auto"/>
                <w:sz w:val="24"/>
                <w:lang w:val="en-US" w:eastAsia="zh-CN"/>
              </w:rPr>
              <w:t>1</w:t>
            </w:r>
            <w:r>
              <w:rPr>
                <w:rFonts w:hint="eastAsia" w:ascii="仿宋" w:hAnsi="仿宋" w:eastAsia="仿宋"/>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42" w:type="dxa"/>
            <w:vMerge w:val="continue"/>
            <w:vAlign w:val="center"/>
          </w:tcPr>
          <w:p>
            <w:pPr>
              <w:spacing w:line="276" w:lineRule="auto"/>
              <w:rPr>
                <w:rFonts w:ascii="仿宋" w:hAnsi="仿宋" w:eastAsia="仿宋"/>
                <w:color w:val="auto"/>
                <w:sz w:val="24"/>
              </w:rPr>
            </w:pPr>
          </w:p>
        </w:tc>
        <w:tc>
          <w:tcPr>
            <w:tcW w:w="782" w:type="dxa"/>
            <w:vAlign w:val="center"/>
          </w:tcPr>
          <w:p>
            <w:pPr>
              <w:spacing w:line="276" w:lineRule="auto"/>
              <w:rPr>
                <w:rFonts w:hint="eastAsia" w:ascii="仿宋" w:hAnsi="仿宋" w:eastAsia="仿宋"/>
                <w:color w:val="auto"/>
                <w:sz w:val="24"/>
              </w:rPr>
            </w:pPr>
            <w:r>
              <w:rPr>
                <w:rFonts w:hint="eastAsia" w:ascii="仿宋" w:hAnsi="仿宋" w:eastAsia="仿宋"/>
                <w:color w:val="auto"/>
                <w:sz w:val="24"/>
              </w:rPr>
              <w:t>0-</w:t>
            </w:r>
            <w:r>
              <w:rPr>
                <w:rFonts w:hint="eastAsia" w:ascii="仿宋" w:hAnsi="仿宋" w:eastAsia="仿宋"/>
                <w:color w:val="auto"/>
                <w:sz w:val="24"/>
                <w:lang w:val="en-US" w:eastAsia="zh-CN"/>
              </w:rPr>
              <w:t>3</w:t>
            </w:r>
          </w:p>
        </w:tc>
        <w:tc>
          <w:tcPr>
            <w:tcW w:w="7125" w:type="dxa"/>
            <w:vAlign w:val="center"/>
          </w:tcPr>
          <w:p>
            <w:pPr>
              <w:keepNext w:val="0"/>
              <w:keepLines w:val="0"/>
              <w:pageBreakBefore w:val="0"/>
              <w:widowControl/>
              <w:kinsoku/>
              <w:wordWrap/>
              <w:overflowPunct/>
              <w:topLinePunct w:val="0"/>
              <w:autoSpaceDE/>
              <w:autoSpaceDN/>
              <w:bidi w:val="0"/>
              <w:adjustRightInd w:val="0"/>
              <w:snapToGrid w:val="0"/>
              <w:spacing w:line="300" w:lineRule="auto"/>
              <w:jc w:val="left"/>
              <w:textAlignment w:val="auto"/>
              <w:rPr>
                <w:rFonts w:hint="eastAsia" w:ascii="仿宋" w:hAnsi="仿宋" w:eastAsia="仿宋_GB2312"/>
                <w:color w:val="auto"/>
                <w:sz w:val="24"/>
                <w:lang w:val="en-US" w:eastAsia="zh-CN"/>
              </w:rPr>
            </w:pPr>
            <w:r>
              <w:rPr>
                <w:rFonts w:hint="eastAsia" w:ascii="仿宋" w:hAnsi="仿宋" w:eastAsia="仿宋"/>
                <w:color w:val="auto"/>
                <w:sz w:val="24"/>
              </w:rPr>
              <w:t>投标人须进行整个项目全流程方案的</w:t>
            </w:r>
            <w:r>
              <w:rPr>
                <w:rFonts w:hint="eastAsia" w:ascii="仿宋" w:hAnsi="仿宋" w:eastAsia="仿宋"/>
                <w:color w:val="auto"/>
                <w:sz w:val="24"/>
                <w:lang w:val="en-US" w:eastAsia="zh-CN"/>
              </w:rPr>
              <w:t>视频</w:t>
            </w:r>
            <w:r>
              <w:rPr>
                <w:rFonts w:hint="eastAsia" w:ascii="仿宋" w:hAnsi="仿宋" w:eastAsia="仿宋"/>
                <w:color w:val="auto"/>
                <w:sz w:val="24"/>
              </w:rPr>
              <w:t>阐述，阐述采用多媒体画面加讲解的方式进行（0-3分）：程序流畅、内容完整、结构合理、条理清楚、科学可靠、成熟可行。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1242" w:type="dxa"/>
            <w:vMerge w:val="restart"/>
            <w:vAlign w:val="center"/>
          </w:tcPr>
          <w:p>
            <w:pPr>
              <w:spacing w:line="276" w:lineRule="auto"/>
              <w:rPr>
                <w:rFonts w:ascii="仿宋" w:hAnsi="仿宋" w:eastAsia="仿宋"/>
                <w:color w:val="auto"/>
                <w:sz w:val="24"/>
              </w:rPr>
            </w:pPr>
            <w:r>
              <w:rPr>
                <w:rFonts w:hint="eastAsia" w:ascii="仿宋" w:hAnsi="仿宋" w:eastAsia="仿宋"/>
                <w:color w:val="auto"/>
                <w:sz w:val="24"/>
              </w:rPr>
              <w:t>关键技术及招标要求的解决能力（4</w:t>
            </w:r>
            <w:r>
              <w:rPr>
                <w:rFonts w:hint="eastAsia" w:ascii="仿宋" w:hAnsi="仿宋" w:eastAsia="仿宋"/>
                <w:color w:val="auto"/>
                <w:sz w:val="24"/>
                <w:lang w:val="en-US" w:eastAsia="zh-CN"/>
              </w:rPr>
              <w:t>0</w:t>
            </w:r>
            <w:r>
              <w:rPr>
                <w:rFonts w:hint="eastAsia" w:ascii="仿宋" w:hAnsi="仿宋" w:eastAsia="仿宋"/>
                <w:color w:val="auto"/>
                <w:sz w:val="24"/>
              </w:rPr>
              <w:t>分）</w:t>
            </w:r>
          </w:p>
        </w:tc>
        <w:tc>
          <w:tcPr>
            <w:tcW w:w="782" w:type="dxa"/>
            <w:vAlign w:val="center"/>
          </w:tcPr>
          <w:p>
            <w:pPr>
              <w:spacing w:line="276" w:lineRule="auto"/>
              <w:rPr>
                <w:rFonts w:ascii="仿宋" w:hAnsi="仿宋" w:eastAsia="仿宋"/>
                <w:color w:val="auto"/>
                <w:sz w:val="24"/>
              </w:rPr>
            </w:pPr>
            <w:r>
              <w:rPr>
                <w:rFonts w:hint="eastAsia" w:ascii="仿宋" w:hAnsi="仿宋" w:eastAsia="仿宋"/>
                <w:color w:val="auto"/>
                <w:sz w:val="24"/>
              </w:rPr>
              <w:t>0-18</w:t>
            </w:r>
          </w:p>
        </w:tc>
        <w:tc>
          <w:tcPr>
            <w:tcW w:w="7125" w:type="dxa"/>
            <w:vAlign w:val="center"/>
          </w:tcPr>
          <w:p>
            <w:p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1.脱酸方案科学可行，有详细的实施方案（0-2分）。</w:t>
            </w:r>
          </w:p>
          <w:p>
            <w:pPr>
              <w:spacing w:line="276" w:lineRule="auto"/>
              <w:rPr>
                <w:rFonts w:hint="eastAsia" w:ascii="仿宋" w:hAnsi="仿宋" w:eastAsia="仿宋"/>
                <w:color w:val="auto"/>
                <w:sz w:val="24"/>
              </w:rPr>
            </w:pPr>
            <w:r>
              <w:rPr>
                <w:rFonts w:hint="eastAsia" w:ascii="仿宋" w:hAnsi="仿宋" w:eastAsia="仿宋"/>
                <w:color w:val="auto"/>
                <w:sz w:val="24"/>
                <w:lang w:val="en-US" w:eastAsia="zh-CN"/>
              </w:rPr>
              <w:t>2.</w:t>
            </w:r>
            <w:r>
              <w:rPr>
                <w:rFonts w:hint="eastAsia" w:ascii="仿宋" w:hAnsi="仿宋" w:eastAsia="仿宋"/>
                <w:color w:val="auto"/>
                <w:sz w:val="24"/>
              </w:rPr>
              <w:t>pH检测仪器，具备系统性功能。满足无损检测，具有精准、便捷、高效、锁水、智能传输特点，拥有自主知识产权（0-1分）。</w:t>
            </w:r>
          </w:p>
          <w:p>
            <w:p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3.</w:t>
            </w:r>
            <w:r>
              <w:rPr>
                <w:rFonts w:hint="eastAsia" w:ascii="仿宋" w:hAnsi="仿宋" w:eastAsia="仿宋"/>
                <w:color w:val="auto"/>
                <w:sz w:val="24"/>
              </w:rPr>
              <w:t>脱酸工艺获得国家级标准或国家级课题结项（0-2分）</w:t>
            </w:r>
            <w:r>
              <w:rPr>
                <w:rFonts w:hint="eastAsia" w:ascii="仿宋" w:hAnsi="仿宋" w:eastAsia="仿宋"/>
                <w:color w:val="auto"/>
                <w:sz w:val="24"/>
                <w:lang w:eastAsia="zh-CN"/>
              </w:rPr>
              <w:t>。</w:t>
            </w:r>
          </w:p>
          <w:p>
            <w:p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4.</w:t>
            </w:r>
            <w:r>
              <w:rPr>
                <w:rFonts w:hint="eastAsia" w:ascii="仿宋" w:hAnsi="仿宋" w:eastAsia="仿宋"/>
                <w:color w:val="auto"/>
                <w:sz w:val="24"/>
              </w:rPr>
              <w:t>脱酸设备具备多规格，适应多种情况下档案的脱酸要求（0-2分）</w:t>
            </w:r>
            <w:r>
              <w:rPr>
                <w:rFonts w:hint="eastAsia" w:ascii="仿宋" w:hAnsi="仿宋" w:eastAsia="仿宋"/>
                <w:color w:val="auto"/>
                <w:sz w:val="24"/>
                <w:lang w:eastAsia="zh-CN"/>
              </w:rPr>
              <w:t>。</w:t>
            </w:r>
          </w:p>
          <w:p>
            <w:pPr>
              <w:spacing w:line="276" w:lineRule="auto"/>
              <w:rPr>
                <w:rFonts w:hint="eastAsia" w:ascii="仿宋" w:hAnsi="仿宋" w:eastAsia="仿宋" w:cs="Times New Roman"/>
                <w:color w:val="auto"/>
                <w:sz w:val="24"/>
                <w:lang w:eastAsia="zh-CN"/>
              </w:rPr>
            </w:pPr>
            <w:r>
              <w:rPr>
                <w:rFonts w:hint="eastAsia" w:ascii="仿宋" w:hAnsi="仿宋" w:eastAsia="仿宋"/>
                <w:color w:val="auto"/>
                <w:sz w:val="24"/>
                <w:lang w:val="en-US" w:eastAsia="zh-CN"/>
              </w:rPr>
              <w:t>5.</w:t>
            </w:r>
            <w:r>
              <w:rPr>
                <w:rFonts w:hint="eastAsia" w:ascii="仿宋" w:hAnsi="仿宋" w:eastAsia="仿宋"/>
                <w:color w:val="auto"/>
                <w:sz w:val="24"/>
              </w:rPr>
              <w:t>脱酸工艺能确保档案平整无褶皱，对字迹无影响</w:t>
            </w:r>
            <w:r>
              <w:rPr>
                <w:rFonts w:hint="eastAsia" w:ascii="仿宋" w:hAnsi="仿宋" w:eastAsia="仿宋"/>
                <w:color w:val="auto"/>
                <w:sz w:val="24"/>
                <w:lang w:eastAsia="zh-CN"/>
              </w:rPr>
              <w:t>，</w:t>
            </w:r>
            <w:r>
              <w:rPr>
                <w:rFonts w:hint="eastAsia" w:ascii="仿宋" w:hAnsi="仿宋" w:eastAsia="仿宋" w:cs="Times New Roman"/>
                <w:color w:val="auto"/>
                <w:sz w:val="24"/>
                <w:lang w:eastAsia="zh-CN"/>
              </w:rPr>
              <w:t>提供证明案例</w:t>
            </w:r>
            <w:r>
              <w:rPr>
                <w:rFonts w:hint="eastAsia" w:ascii="仿宋" w:hAnsi="仿宋" w:eastAsia="仿宋" w:cs="Times New Roman"/>
                <w:color w:val="auto"/>
                <w:sz w:val="24"/>
              </w:rPr>
              <w:t>（0-2分）</w:t>
            </w:r>
            <w:r>
              <w:rPr>
                <w:rFonts w:hint="eastAsia" w:ascii="仿宋" w:hAnsi="仿宋" w:eastAsia="仿宋" w:cs="Times New Roman"/>
                <w:color w:val="auto"/>
                <w:sz w:val="24"/>
                <w:lang w:eastAsia="zh-CN"/>
              </w:rPr>
              <w:t>。</w:t>
            </w:r>
          </w:p>
          <w:p>
            <w:p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6.</w:t>
            </w:r>
            <w:r>
              <w:rPr>
                <w:rFonts w:hint="eastAsia" w:ascii="仿宋" w:hAnsi="仿宋" w:eastAsia="仿宋"/>
                <w:color w:val="auto"/>
                <w:sz w:val="24"/>
              </w:rPr>
              <w:t>脱酸设备具有第三方权威检测机构出具的、投标截止时间前</w:t>
            </w:r>
            <w:r>
              <w:rPr>
                <w:rFonts w:hint="eastAsia" w:ascii="仿宋" w:hAnsi="仿宋" w:eastAsia="仿宋"/>
                <w:color w:val="auto"/>
                <w:sz w:val="24"/>
                <w:lang w:eastAsia="zh-CN"/>
              </w:rPr>
              <w:t>三</w:t>
            </w:r>
            <w:r>
              <w:rPr>
                <w:rFonts w:hint="eastAsia" w:ascii="仿宋" w:hAnsi="仿宋" w:eastAsia="仿宋"/>
                <w:color w:val="auto"/>
                <w:sz w:val="24"/>
              </w:rPr>
              <w:t>年内且带有CMA标志的合格检测报告</w:t>
            </w:r>
            <w:r>
              <w:rPr>
                <w:rFonts w:hint="eastAsia" w:ascii="仿宋" w:hAnsi="仿宋" w:eastAsia="仿宋" w:cs="Times New Roman"/>
                <w:color w:val="auto"/>
                <w:sz w:val="24"/>
              </w:rPr>
              <w:t>（0-</w:t>
            </w:r>
            <w:r>
              <w:rPr>
                <w:rFonts w:hint="eastAsia" w:ascii="仿宋" w:hAnsi="仿宋" w:eastAsia="仿宋" w:cs="Times New Roman"/>
                <w:color w:val="auto"/>
                <w:sz w:val="24"/>
                <w:lang w:val="en-US" w:eastAsia="zh-CN"/>
              </w:rPr>
              <w:t>1</w:t>
            </w:r>
            <w:r>
              <w:rPr>
                <w:rFonts w:hint="eastAsia" w:ascii="仿宋" w:hAnsi="仿宋" w:eastAsia="仿宋" w:cs="Times New Roman"/>
                <w:color w:val="auto"/>
                <w:sz w:val="24"/>
              </w:rPr>
              <w:t>分）</w:t>
            </w:r>
            <w:r>
              <w:rPr>
                <w:rFonts w:hint="eastAsia" w:ascii="仿宋" w:hAnsi="仿宋" w:eastAsia="仿宋"/>
                <w:color w:val="auto"/>
                <w:sz w:val="24"/>
                <w:lang w:eastAsia="zh-CN"/>
              </w:rPr>
              <w:t>。</w:t>
            </w:r>
          </w:p>
          <w:p>
            <w:p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7.</w:t>
            </w:r>
            <w:r>
              <w:rPr>
                <w:rFonts w:hint="eastAsia" w:ascii="仿宋" w:hAnsi="仿宋" w:eastAsia="仿宋"/>
                <w:color w:val="auto"/>
                <w:sz w:val="24"/>
              </w:rPr>
              <w:t>与脱酸设备适配的脱酸液具有第三方权威机构出具的CMA安全检测报告（0-2分）</w:t>
            </w:r>
            <w:r>
              <w:rPr>
                <w:rFonts w:hint="eastAsia" w:ascii="仿宋" w:hAnsi="仿宋" w:eastAsia="仿宋"/>
                <w:color w:val="auto"/>
                <w:sz w:val="24"/>
                <w:lang w:eastAsia="zh-CN"/>
              </w:rPr>
              <w:t>。</w:t>
            </w:r>
          </w:p>
          <w:p>
            <w:p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8.</w:t>
            </w:r>
            <w:r>
              <w:rPr>
                <w:rFonts w:hint="eastAsia" w:ascii="仿宋" w:hAnsi="仿宋" w:eastAsia="仿宋"/>
                <w:color w:val="auto"/>
                <w:sz w:val="24"/>
              </w:rPr>
              <w:t>脱酸效果明显，PH值、耐折度、抗张强度在标准范围内，有科学适量的碱残留</w:t>
            </w:r>
            <w:r>
              <w:rPr>
                <w:rFonts w:hint="eastAsia" w:ascii="仿宋" w:hAnsi="仿宋" w:eastAsia="仿宋"/>
                <w:color w:val="auto"/>
                <w:sz w:val="24"/>
                <w:lang w:eastAsia="zh-CN"/>
              </w:rPr>
              <w:t>，</w:t>
            </w:r>
            <w:r>
              <w:rPr>
                <w:rFonts w:hint="eastAsia" w:ascii="仿宋" w:hAnsi="仿宋" w:eastAsia="仿宋" w:cs="Times New Roman"/>
                <w:color w:val="auto"/>
                <w:sz w:val="24"/>
                <w:lang w:eastAsia="zh-CN"/>
              </w:rPr>
              <w:t>提供证明案例或报告</w:t>
            </w:r>
            <w:r>
              <w:rPr>
                <w:rFonts w:hint="eastAsia" w:ascii="仿宋" w:hAnsi="仿宋" w:eastAsia="仿宋" w:cs="Times New Roman"/>
                <w:color w:val="auto"/>
                <w:sz w:val="24"/>
              </w:rPr>
              <w:t>（0-2分）</w:t>
            </w:r>
            <w:r>
              <w:rPr>
                <w:rFonts w:hint="eastAsia" w:ascii="仿宋" w:hAnsi="仿宋" w:eastAsia="仿宋" w:cs="Times New Roman"/>
                <w:color w:val="auto"/>
                <w:sz w:val="24"/>
                <w:lang w:eastAsia="zh-CN"/>
              </w:rPr>
              <w:t>。</w:t>
            </w:r>
          </w:p>
          <w:p>
            <w:p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9.</w:t>
            </w:r>
            <w:r>
              <w:rPr>
                <w:rFonts w:hint="eastAsia" w:ascii="仿宋" w:hAnsi="仿宋" w:eastAsia="仿宋"/>
                <w:color w:val="auto"/>
                <w:sz w:val="24"/>
              </w:rPr>
              <w:t>脱酸过程安全</w:t>
            </w:r>
            <w:r>
              <w:rPr>
                <w:rFonts w:hint="eastAsia" w:ascii="仿宋" w:hAnsi="仿宋" w:eastAsia="仿宋"/>
                <w:color w:val="auto"/>
                <w:sz w:val="24"/>
                <w:lang w:val="en-US" w:eastAsia="zh-CN"/>
              </w:rPr>
              <w:t>无粉尘，</w:t>
            </w:r>
            <w:r>
              <w:rPr>
                <w:rFonts w:hint="eastAsia" w:ascii="仿宋" w:hAnsi="仿宋" w:eastAsia="仿宋"/>
                <w:color w:val="auto"/>
                <w:sz w:val="24"/>
              </w:rPr>
              <w:t>对环境和人员健康无危害</w:t>
            </w:r>
            <w:r>
              <w:rPr>
                <w:rFonts w:hint="eastAsia" w:ascii="仿宋" w:hAnsi="仿宋" w:eastAsia="仿宋"/>
                <w:color w:val="auto"/>
                <w:sz w:val="24"/>
                <w:lang w:eastAsia="zh-CN"/>
              </w:rPr>
              <w:t>，须</w:t>
            </w:r>
            <w:r>
              <w:rPr>
                <w:rFonts w:hint="eastAsia" w:ascii="仿宋" w:hAnsi="仿宋" w:eastAsia="仿宋"/>
                <w:color w:val="auto"/>
                <w:sz w:val="24"/>
                <w:lang w:val="en-US" w:eastAsia="zh-CN"/>
              </w:rPr>
              <w:t>国家认可的第三方检测报告</w:t>
            </w:r>
            <w:r>
              <w:rPr>
                <w:rFonts w:hint="eastAsia" w:ascii="仿宋" w:hAnsi="仿宋" w:eastAsia="仿宋"/>
                <w:color w:val="auto"/>
                <w:sz w:val="24"/>
              </w:rPr>
              <w:t>（0-2分）</w:t>
            </w:r>
            <w:r>
              <w:rPr>
                <w:rFonts w:hint="eastAsia" w:ascii="仿宋" w:hAnsi="仿宋" w:eastAsia="仿宋"/>
                <w:color w:val="auto"/>
                <w:sz w:val="24"/>
                <w:lang w:eastAsia="zh-CN"/>
              </w:rPr>
              <w:t>。</w:t>
            </w:r>
          </w:p>
          <w:p>
            <w:pPr>
              <w:spacing w:line="276" w:lineRule="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10</w:t>
            </w:r>
            <w:r>
              <w:rPr>
                <w:rFonts w:hint="eastAsia" w:ascii="仿宋" w:hAnsi="仿宋" w:eastAsia="仿宋"/>
                <w:color w:val="auto"/>
                <w:sz w:val="24"/>
                <w:lang w:val="en-US" w:eastAsia="zh-CN"/>
              </w:rPr>
              <w:t>.</w:t>
            </w:r>
            <w:r>
              <w:rPr>
                <w:rFonts w:hint="eastAsia" w:ascii="仿宋" w:hAnsi="仿宋" w:eastAsia="仿宋" w:cs="仿宋"/>
                <w:color w:val="auto"/>
                <w:sz w:val="24"/>
              </w:rPr>
              <w:t>具有第三方权威检测机构出具用于证明脱酸有效性的老化实验报告</w:t>
            </w:r>
            <w:r>
              <w:rPr>
                <w:rFonts w:hint="eastAsia" w:ascii="仿宋" w:hAnsi="仿宋" w:eastAsia="仿宋" w:cs="仿宋"/>
                <w:color w:val="auto"/>
                <w:sz w:val="24"/>
                <w:lang w:eastAsia="zh-CN"/>
              </w:rPr>
              <w:t>（时长≥</w:t>
            </w:r>
            <w:r>
              <w:rPr>
                <w:rFonts w:hint="eastAsia" w:ascii="仿宋" w:hAnsi="仿宋" w:eastAsia="仿宋" w:cs="仿宋"/>
                <w:color w:val="auto"/>
                <w:sz w:val="24"/>
                <w:lang w:val="en-US" w:eastAsia="zh-CN"/>
              </w:rPr>
              <w:t>144小时</w:t>
            </w:r>
            <w:r>
              <w:rPr>
                <w:rFonts w:hint="eastAsia" w:ascii="仿宋" w:hAnsi="仿宋" w:eastAsia="仿宋" w:cs="仿宋"/>
                <w:color w:val="auto"/>
                <w:sz w:val="24"/>
                <w:lang w:eastAsia="zh-CN"/>
              </w:rPr>
              <w:t>）</w:t>
            </w:r>
            <w:r>
              <w:rPr>
                <w:rFonts w:hint="eastAsia" w:ascii="仿宋" w:hAnsi="仿宋" w:eastAsia="仿宋" w:cs="仿宋"/>
                <w:color w:val="auto"/>
                <w:sz w:val="24"/>
              </w:rPr>
              <w:t>（0-1分）</w:t>
            </w:r>
            <w:r>
              <w:rPr>
                <w:rFonts w:hint="eastAsia" w:ascii="仿宋" w:hAnsi="仿宋" w:eastAsia="仿宋" w:cs="仿宋"/>
                <w:color w:val="auto"/>
                <w:sz w:val="24"/>
                <w:lang w:eastAsia="zh-CN"/>
              </w:rPr>
              <w:t>。</w:t>
            </w:r>
          </w:p>
          <w:p>
            <w:pPr>
              <w:spacing w:line="276" w:lineRule="auto"/>
              <w:rPr>
                <w:rFonts w:hint="eastAsia" w:ascii="仿宋" w:hAnsi="仿宋" w:eastAsia="仿宋"/>
                <w:color w:val="auto"/>
                <w:sz w:val="24"/>
                <w:lang w:eastAsia="zh-CN"/>
              </w:rPr>
            </w:pPr>
            <w:r>
              <w:rPr>
                <w:rFonts w:hint="eastAsia" w:ascii="仿宋" w:hAnsi="仿宋" w:eastAsia="仿宋" w:cs="仿宋"/>
                <w:color w:val="auto"/>
                <w:sz w:val="24"/>
                <w:lang w:val="en-US" w:eastAsia="zh-CN"/>
              </w:rPr>
              <w:t>11</w:t>
            </w:r>
            <w:r>
              <w:rPr>
                <w:rFonts w:hint="eastAsia" w:ascii="仿宋" w:hAnsi="仿宋" w:eastAsia="仿宋"/>
                <w:color w:val="auto"/>
                <w:sz w:val="24"/>
                <w:lang w:val="en-US" w:eastAsia="zh-CN"/>
              </w:rPr>
              <w:t>.</w:t>
            </w:r>
            <w:r>
              <w:rPr>
                <w:rFonts w:hint="eastAsia" w:ascii="仿宋" w:hAnsi="仿宋" w:eastAsia="仿宋" w:cs="仿宋"/>
                <w:color w:val="auto"/>
                <w:sz w:val="24"/>
              </w:rPr>
              <w:t>提供三年以上脱酸效果的用户测试报告（0-</w:t>
            </w:r>
            <w:r>
              <w:rPr>
                <w:rFonts w:hint="eastAsia" w:ascii="仿宋" w:hAnsi="仿宋" w:eastAsia="仿宋" w:cs="仿宋"/>
                <w:color w:val="auto"/>
                <w:sz w:val="24"/>
                <w:lang w:val="en-US" w:eastAsia="zh-CN"/>
              </w:rPr>
              <w:t>1</w:t>
            </w:r>
            <w:r>
              <w:rPr>
                <w:rFonts w:hint="eastAsia" w:ascii="仿宋" w:hAnsi="仿宋" w:eastAsia="仿宋" w:cs="仿宋"/>
                <w:color w:val="auto"/>
                <w:sz w:val="24"/>
              </w:rPr>
              <w:t>分）</w:t>
            </w:r>
            <w:r>
              <w:rPr>
                <w:rFonts w:hint="eastAsia" w:ascii="仿宋" w:hAnsi="仿宋" w:eastAsia="仿宋" w:cs="仿宋"/>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242" w:type="dxa"/>
            <w:vMerge w:val="continue"/>
            <w:vAlign w:val="center"/>
          </w:tcPr>
          <w:p>
            <w:pPr>
              <w:spacing w:line="276" w:lineRule="auto"/>
              <w:rPr>
                <w:rFonts w:ascii="仿宋" w:hAnsi="仿宋" w:eastAsia="仿宋"/>
                <w:color w:val="auto"/>
                <w:sz w:val="24"/>
              </w:rPr>
            </w:pPr>
          </w:p>
        </w:tc>
        <w:tc>
          <w:tcPr>
            <w:tcW w:w="782" w:type="dxa"/>
            <w:vAlign w:val="center"/>
          </w:tcPr>
          <w:p>
            <w:pPr>
              <w:spacing w:line="276" w:lineRule="auto"/>
              <w:rPr>
                <w:rFonts w:ascii="仿宋" w:hAnsi="仿宋" w:eastAsia="仿宋"/>
                <w:color w:val="auto"/>
                <w:sz w:val="24"/>
              </w:rPr>
            </w:pPr>
            <w:r>
              <w:rPr>
                <w:rFonts w:hint="eastAsia" w:ascii="仿宋" w:hAnsi="仿宋" w:eastAsia="仿宋"/>
                <w:color w:val="auto"/>
                <w:sz w:val="24"/>
              </w:rPr>
              <w:t>0-8</w:t>
            </w:r>
          </w:p>
        </w:tc>
        <w:tc>
          <w:tcPr>
            <w:tcW w:w="7125" w:type="dxa"/>
            <w:vAlign w:val="center"/>
          </w:tcPr>
          <w:p>
            <w:p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1.</w:t>
            </w:r>
            <w:r>
              <w:rPr>
                <w:rFonts w:hint="eastAsia" w:ascii="仿宋" w:hAnsi="仿宋" w:eastAsia="仿宋"/>
                <w:color w:val="auto"/>
                <w:sz w:val="24"/>
              </w:rPr>
              <w:t>修裱实施方案，具有科学、可靠、详尽、可行，等级确定、修裱措施、修裱工序制定的合理性和可行性（0-4分）</w:t>
            </w:r>
            <w:r>
              <w:rPr>
                <w:rFonts w:hint="eastAsia" w:ascii="仿宋" w:hAnsi="仿宋" w:eastAsia="仿宋"/>
                <w:color w:val="auto"/>
                <w:sz w:val="24"/>
                <w:lang w:eastAsia="zh-CN"/>
              </w:rPr>
              <w:t>。</w:t>
            </w:r>
          </w:p>
          <w:p>
            <w:p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2.</w:t>
            </w:r>
            <w:r>
              <w:rPr>
                <w:rFonts w:hint="eastAsia" w:ascii="仿宋" w:hAnsi="仿宋" w:eastAsia="仿宋"/>
                <w:color w:val="auto"/>
                <w:sz w:val="24"/>
              </w:rPr>
              <w:t>修裱</w:t>
            </w:r>
            <w:r>
              <w:rPr>
                <w:rFonts w:hint="eastAsia" w:ascii="仿宋" w:hAnsi="仿宋" w:eastAsia="仿宋"/>
                <w:color w:val="auto"/>
                <w:sz w:val="24"/>
                <w:lang w:eastAsia="zh-CN"/>
              </w:rPr>
              <w:t>项目</w:t>
            </w:r>
            <w:r>
              <w:rPr>
                <w:rFonts w:hint="eastAsia" w:ascii="仿宋" w:hAnsi="仿宋" w:eastAsia="仿宋"/>
                <w:color w:val="auto"/>
                <w:sz w:val="24"/>
              </w:rPr>
              <w:t>有详细可行的质量控制以及防范措施（0-2分）</w:t>
            </w:r>
            <w:r>
              <w:rPr>
                <w:rFonts w:hint="eastAsia" w:ascii="仿宋" w:hAnsi="仿宋" w:eastAsia="仿宋"/>
                <w:color w:val="auto"/>
                <w:sz w:val="24"/>
                <w:lang w:eastAsia="zh-CN"/>
              </w:rPr>
              <w:t>。</w:t>
            </w:r>
          </w:p>
          <w:p>
            <w:pPr>
              <w:spacing w:line="276" w:lineRule="auto"/>
              <w:rPr>
                <w:rFonts w:ascii="仿宋" w:hAnsi="仿宋" w:eastAsia="仿宋"/>
                <w:color w:val="auto"/>
                <w:sz w:val="24"/>
              </w:rPr>
            </w:pPr>
            <w:r>
              <w:rPr>
                <w:rFonts w:hint="eastAsia" w:ascii="仿宋" w:hAnsi="仿宋" w:eastAsia="仿宋"/>
                <w:color w:val="auto"/>
                <w:sz w:val="24"/>
                <w:lang w:val="en-US" w:eastAsia="zh-CN"/>
              </w:rPr>
              <w:t>3.</w:t>
            </w:r>
            <w:r>
              <w:rPr>
                <w:rFonts w:hint="eastAsia" w:ascii="仿宋" w:hAnsi="仿宋" w:eastAsia="仿宋"/>
                <w:color w:val="auto"/>
                <w:sz w:val="24"/>
              </w:rPr>
              <w:t>修裱过程中复杂情况的解决方案是否可行（0-2分）。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42" w:type="dxa"/>
            <w:vMerge w:val="continue"/>
            <w:vAlign w:val="center"/>
          </w:tcPr>
          <w:p>
            <w:pPr>
              <w:spacing w:line="276" w:lineRule="auto"/>
              <w:rPr>
                <w:rFonts w:ascii="仿宋" w:hAnsi="仿宋" w:eastAsia="仿宋"/>
                <w:color w:val="auto"/>
                <w:sz w:val="24"/>
              </w:rPr>
            </w:pPr>
          </w:p>
        </w:tc>
        <w:tc>
          <w:tcPr>
            <w:tcW w:w="782" w:type="dxa"/>
            <w:vAlign w:val="center"/>
          </w:tcPr>
          <w:p>
            <w:pPr>
              <w:spacing w:line="276" w:lineRule="auto"/>
              <w:rPr>
                <w:rFonts w:hint="eastAsia" w:ascii="仿宋" w:hAnsi="仿宋" w:eastAsia="仿宋"/>
                <w:color w:val="auto"/>
                <w:sz w:val="24"/>
                <w:lang w:eastAsia="zh-CN"/>
              </w:rPr>
            </w:pPr>
            <w:r>
              <w:rPr>
                <w:rFonts w:hint="eastAsia" w:ascii="仿宋" w:hAnsi="仿宋" w:eastAsia="仿宋"/>
                <w:color w:val="auto"/>
                <w:sz w:val="24"/>
              </w:rPr>
              <w:t>0-</w:t>
            </w:r>
            <w:r>
              <w:rPr>
                <w:rFonts w:hint="eastAsia" w:ascii="仿宋" w:hAnsi="仿宋" w:eastAsia="仿宋"/>
                <w:color w:val="auto"/>
                <w:sz w:val="24"/>
                <w:lang w:val="en-US" w:eastAsia="zh-CN"/>
              </w:rPr>
              <w:t>6</w:t>
            </w:r>
          </w:p>
        </w:tc>
        <w:tc>
          <w:tcPr>
            <w:tcW w:w="7125" w:type="dxa"/>
            <w:vAlign w:val="center"/>
          </w:tcPr>
          <w:p>
            <w:pPr>
              <w:rPr>
                <w:rFonts w:ascii="仿宋" w:hAnsi="仿宋" w:eastAsia="仿宋"/>
                <w:color w:val="auto"/>
                <w:sz w:val="24"/>
              </w:rPr>
            </w:pPr>
            <w:r>
              <w:rPr>
                <w:rFonts w:hint="eastAsia" w:ascii="仿宋" w:hAnsi="仿宋" w:eastAsia="仿宋" w:cs="Times New Roman"/>
                <w:color w:val="auto"/>
                <w:sz w:val="24"/>
                <w:szCs w:val="24"/>
              </w:rPr>
              <w:t>1</w:t>
            </w:r>
            <w:r>
              <w:rPr>
                <w:rFonts w:hint="eastAsia" w:ascii="仿宋" w:hAnsi="仿宋" w:eastAsia="仿宋" w:cs="Times New Roman"/>
                <w:color w:val="auto"/>
                <w:sz w:val="24"/>
                <w:szCs w:val="24"/>
                <w:lang w:val="en-US" w:eastAsia="zh-CN"/>
              </w:rPr>
              <w:t>.</w:t>
            </w:r>
            <w:r>
              <w:rPr>
                <w:rFonts w:hint="eastAsia" w:ascii="仿宋" w:hAnsi="仿宋" w:eastAsia="仿宋" w:cs="Times New Roman"/>
                <w:color w:val="auto"/>
                <w:sz w:val="24"/>
                <w:szCs w:val="24"/>
              </w:rPr>
              <w:t>有详细、确实可行的编目方案（0-2分）；</w:t>
            </w:r>
            <w:r>
              <w:rPr>
                <w:rFonts w:hint="eastAsia" w:ascii="仿宋" w:hAnsi="仿宋" w:eastAsia="仿宋" w:cs="Times New Roman"/>
                <w:color w:val="auto"/>
                <w:sz w:val="24"/>
                <w:szCs w:val="24"/>
              </w:rPr>
              <w:br w:type="textWrapping"/>
            </w:r>
            <w:r>
              <w:rPr>
                <w:rFonts w:hint="eastAsia" w:ascii="仿宋" w:hAnsi="仿宋" w:eastAsia="仿宋" w:cs="Times New Roman"/>
                <w:color w:val="auto"/>
                <w:sz w:val="24"/>
                <w:szCs w:val="24"/>
              </w:rPr>
              <w:t>2</w:t>
            </w:r>
            <w:r>
              <w:rPr>
                <w:rFonts w:hint="eastAsia" w:ascii="仿宋" w:hAnsi="仿宋" w:eastAsia="仿宋" w:cs="Times New Roman"/>
                <w:color w:val="auto"/>
                <w:sz w:val="24"/>
                <w:szCs w:val="24"/>
                <w:lang w:val="en-US" w:eastAsia="zh-CN"/>
              </w:rPr>
              <w:t>.</w:t>
            </w:r>
            <w:r>
              <w:rPr>
                <w:rFonts w:hint="eastAsia" w:ascii="仿宋" w:hAnsi="仿宋" w:eastAsia="仿宋" w:cs="Times New Roman"/>
                <w:color w:val="auto"/>
                <w:sz w:val="24"/>
                <w:szCs w:val="24"/>
              </w:rPr>
              <w:t>编目</w:t>
            </w:r>
            <w:r>
              <w:rPr>
                <w:rFonts w:hint="eastAsia" w:ascii="仿宋" w:hAnsi="仿宋" w:eastAsia="仿宋" w:cs="Times New Roman"/>
                <w:color w:val="auto"/>
                <w:sz w:val="24"/>
                <w:szCs w:val="24"/>
                <w:lang w:eastAsia="zh-CN"/>
              </w:rPr>
              <w:t>项目</w:t>
            </w:r>
            <w:r>
              <w:rPr>
                <w:rFonts w:hint="eastAsia" w:ascii="仿宋" w:hAnsi="仿宋" w:eastAsia="仿宋" w:cs="Times New Roman"/>
                <w:color w:val="auto"/>
                <w:sz w:val="24"/>
                <w:szCs w:val="24"/>
              </w:rPr>
              <w:t>有详细可行的质量控制以及差错率防范措施（0-2分）；</w:t>
            </w:r>
            <w:r>
              <w:rPr>
                <w:rFonts w:hint="eastAsia" w:ascii="仿宋" w:hAnsi="仿宋" w:eastAsia="仿宋" w:cs="Times New Roman"/>
                <w:color w:val="auto"/>
                <w:sz w:val="24"/>
                <w:szCs w:val="24"/>
              </w:rPr>
              <w:br w:type="textWrapping"/>
            </w:r>
            <w:r>
              <w:rPr>
                <w:rFonts w:hint="eastAsia" w:ascii="仿宋" w:hAnsi="仿宋" w:eastAsia="仿宋" w:cs="Times New Roman"/>
                <w:color w:val="auto"/>
                <w:sz w:val="24"/>
                <w:szCs w:val="24"/>
              </w:rPr>
              <w:t>3</w:t>
            </w:r>
            <w:r>
              <w:rPr>
                <w:rFonts w:hint="eastAsia" w:ascii="仿宋" w:hAnsi="仿宋" w:eastAsia="仿宋" w:cs="Times New Roman"/>
                <w:color w:val="auto"/>
                <w:sz w:val="24"/>
                <w:szCs w:val="24"/>
                <w:lang w:val="en-US" w:eastAsia="zh-CN"/>
              </w:rPr>
              <w:t>.</w:t>
            </w:r>
            <w:r>
              <w:rPr>
                <w:rFonts w:hint="eastAsia" w:ascii="仿宋" w:hAnsi="仿宋" w:eastAsia="仿宋" w:cs="Times New Roman"/>
                <w:color w:val="auto"/>
                <w:sz w:val="24"/>
                <w:szCs w:val="24"/>
              </w:rPr>
              <w:t>编目</w:t>
            </w:r>
            <w:r>
              <w:rPr>
                <w:rFonts w:hint="eastAsia" w:ascii="仿宋" w:hAnsi="仿宋" w:eastAsia="仿宋" w:cs="Times New Roman"/>
                <w:color w:val="auto"/>
                <w:sz w:val="24"/>
                <w:szCs w:val="24"/>
                <w:lang w:eastAsia="zh-CN"/>
              </w:rPr>
              <w:t>项目</w:t>
            </w:r>
            <w:r>
              <w:rPr>
                <w:rFonts w:hint="eastAsia" w:ascii="仿宋" w:hAnsi="仿宋" w:eastAsia="仿宋" w:cs="Times New Roman"/>
                <w:color w:val="auto"/>
                <w:sz w:val="24"/>
                <w:szCs w:val="24"/>
              </w:rPr>
              <w:t>有详细的复杂情况的解决方案和成果备份方案（0-2分）；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242" w:type="dxa"/>
            <w:vMerge w:val="continue"/>
            <w:vAlign w:val="center"/>
          </w:tcPr>
          <w:p>
            <w:pPr>
              <w:spacing w:line="276" w:lineRule="auto"/>
              <w:rPr>
                <w:rFonts w:ascii="仿宋" w:hAnsi="仿宋" w:eastAsia="仿宋"/>
                <w:color w:val="auto"/>
                <w:sz w:val="24"/>
              </w:rPr>
            </w:pPr>
          </w:p>
        </w:tc>
        <w:tc>
          <w:tcPr>
            <w:tcW w:w="782" w:type="dxa"/>
            <w:vAlign w:val="center"/>
          </w:tcPr>
          <w:p>
            <w:pPr>
              <w:spacing w:line="276" w:lineRule="auto"/>
              <w:rPr>
                <w:rFonts w:ascii="仿宋" w:hAnsi="仿宋" w:eastAsia="仿宋"/>
                <w:color w:val="auto"/>
                <w:sz w:val="24"/>
              </w:rPr>
            </w:pPr>
            <w:r>
              <w:rPr>
                <w:rFonts w:hint="eastAsia" w:ascii="仿宋" w:hAnsi="仿宋" w:eastAsia="仿宋"/>
                <w:color w:val="auto"/>
                <w:sz w:val="24"/>
              </w:rPr>
              <w:t>0-6</w:t>
            </w:r>
          </w:p>
        </w:tc>
        <w:tc>
          <w:tcPr>
            <w:tcW w:w="7125" w:type="dxa"/>
            <w:vAlign w:val="center"/>
          </w:tcPr>
          <w:p>
            <w:p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1.</w:t>
            </w:r>
            <w:r>
              <w:rPr>
                <w:rFonts w:hint="eastAsia" w:ascii="仿宋" w:hAnsi="仿宋" w:eastAsia="仿宋"/>
                <w:color w:val="auto"/>
                <w:sz w:val="24"/>
              </w:rPr>
              <w:t>数字化实施方案，</w:t>
            </w:r>
            <w:r>
              <w:rPr>
                <w:rFonts w:hint="eastAsia" w:ascii="仿宋" w:hAnsi="仿宋" w:eastAsia="仿宋"/>
                <w:color w:val="auto"/>
                <w:sz w:val="24"/>
                <w:lang w:eastAsia="zh-CN"/>
              </w:rPr>
              <w:t>须</w:t>
            </w:r>
            <w:r>
              <w:rPr>
                <w:rFonts w:hint="eastAsia" w:ascii="仿宋" w:hAnsi="仿宋" w:eastAsia="仿宋"/>
                <w:color w:val="auto"/>
                <w:sz w:val="24"/>
              </w:rPr>
              <w:t>组织严密</w:t>
            </w:r>
            <w:r>
              <w:rPr>
                <w:rFonts w:hint="eastAsia" w:ascii="仿宋" w:hAnsi="仿宋" w:eastAsia="仿宋"/>
                <w:color w:val="auto"/>
                <w:sz w:val="24"/>
                <w:lang w:eastAsia="zh-CN"/>
              </w:rPr>
              <w:t>、</w:t>
            </w:r>
            <w:r>
              <w:rPr>
                <w:rFonts w:hint="eastAsia" w:ascii="仿宋" w:hAnsi="仿宋" w:eastAsia="仿宋"/>
                <w:color w:val="auto"/>
                <w:sz w:val="24"/>
              </w:rPr>
              <w:t>科学合理</w:t>
            </w:r>
            <w:r>
              <w:rPr>
                <w:rFonts w:hint="eastAsia" w:ascii="仿宋" w:hAnsi="仿宋" w:eastAsia="仿宋"/>
                <w:color w:val="auto"/>
                <w:sz w:val="24"/>
                <w:lang w:eastAsia="zh-CN"/>
              </w:rPr>
              <w:t>、</w:t>
            </w:r>
            <w:r>
              <w:rPr>
                <w:rFonts w:hint="eastAsia" w:ascii="仿宋" w:hAnsi="仿宋" w:eastAsia="仿宋"/>
                <w:color w:val="auto"/>
                <w:sz w:val="24"/>
              </w:rPr>
              <w:t>易于操作，符合招标文件要求（0-2分）</w:t>
            </w:r>
            <w:r>
              <w:rPr>
                <w:rFonts w:hint="eastAsia" w:ascii="仿宋" w:hAnsi="仿宋" w:eastAsia="仿宋"/>
                <w:color w:val="auto"/>
                <w:sz w:val="24"/>
                <w:lang w:eastAsia="zh-CN"/>
              </w:rPr>
              <w:t>。</w:t>
            </w:r>
          </w:p>
          <w:p>
            <w:p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2.</w:t>
            </w:r>
            <w:r>
              <w:rPr>
                <w:rFonts w:hint="eastAsia" w:ascii="仿宋" w:hAnsi="仿宋" w:eastAsia="仿宋"/>
                <w:color w:val="auto"/>
                <w:sz w:val="24"/>
              </w:rPr>
              <w:t>数字化</w:t>
            </w:r>
            <w:r>
              <w:rPr>
                <w:rFonts w:hint="eastAsia" w:ascii="仿宋" w:hAnsi="仿宋" w:eastAsia="仿宋"/>
                <w:color w:val="auto"/>
                <w:sz w:val="24"/>
                <w:lang w:eastAsia="zh-CN"/>
              </w:rPr>
              <w:t>项目</w:t>
            </w:r>
            <w:r>
              <w:rPr>
                <w:rFonts w:hint="eastAsia" w:ascii="仿宋" w:hAnsi="仿宋" w:eastAsia="仿宋"/>
                <w:color w:val="auto"/>
                <w:sz w:val="24"/>
              </w:rPr>
              <w:t>有详细可行质量控制以及差错率防范措施（0-2分）</w:t>
            </w:r>
            <w:r>
              <w:rPr>
                <w:rFonts w:hint="eastAsia" w:ascii="仿宋" w:hAnsi="仿宋" w:eastAsia="仿宋"/>
                <w:color w:val="auto"/>
                <w:sz w:val="24"/>
                <w:lang w:eastAsia="zh-CN"/>
              </w:rPr>
              <w:t>。</w:t>
            </w:r>
          </w:p>
          <w:p>
            <w:pPr>
              <w:spacing w:line="276" w:lineRule="auto"/>
              <w:rPr>
                <w:rFonts w:ascii="仿宋" w:hAnsi="仿宋" w:eastAsia="仿宋"/>
                <w:color w:val="auto"/>
                <w:sz w:val="24"/>
              </w:rPr>
            </w:pPr>
            <w:r>
              <w:rPr>
                <w:rFonts w:hint="eastAsia" w:ascii="仿宋" w:hAnsi="仿宋" w:eastAsia="仿宋"/>
                <w:color w:val="auto"/>
                <w:sz w:val="24"/>
                <w:lang w:val="en-US" w:eastAsia="zh-CN"/>
              </w:rPr>
              <w:t>3.</w:t>
            </w:r>
            <w:r>
              <w:rPr>
                <w:rFonts w:hint="eastAsia" w:ascii="仿宋" w:hAnsi="仿宋" w:eastAsia="仿宋"/>
                <w:color w:val="auto"/>
                <w:sz w:val="24"/>
              </w:rPr>
              <w:t>数字化</w:t>
            </w:r>
            <w:r>
              <w:rPr>
                <w:rFonts w:hint="eastAsia" w:ascii="仿宋" w:hAnsi="仿宋" w:eastAsia="仿宋"/>
                <w:color w:val="auto"/>
                <w:sz w:val="24"/>
                <w:lang w:eastAsia="zh-CN"/>
              </w:rPr>
              <w:t>项目</w:t>
            </w:r>
            <w:r>
              <w:rPr>
                <w:rFonts w:hint="eastAsia" w:ascii="仿宋" w:hAnsi="仿宋" w:eastAsia="仿宋"/>
                <w:color w:val="auto"/>
                <w:sz w:val="24"/>
              </w:rPr>
              <w:t>有详细的项目验收方案和成果备份方案（0-2分）。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42" w:type="dxa"/>
            <w:vMerge w:val="continue"/>
            <w:vAlign w:val="center"/>
          </w:tcPr>
          <w:p>
            <w:pPr>
              <w:spacing w:line="276" w:lineRule="auto"/>
              <w:rPr>
                <w:rFonts w:ascii="仿宋" w:hAnsi="仿宋" w:eastAsia="仿宋"/>
                <w:color w:val="auto"/>
                <w:sz w:val="24"/>
              </w:rPr>
            </w:pPr>
          </w:p>
        </w:tc>
        <w:tc>
          <w:tcPr>
            <w:tcW w:w="782" w:type="dxa"/>
            <w:vAlign w:val="center"/>
          </w:tcPr>
          <w:p>
            <w:pPr>
              <w:spacing w:line="276" w:lineRule="auto"/>
              <w:rPr>
                <w:rFonts w:ascii="仿宋" w:hAnsi="仿宋" w:eastAsia="仿宋"/>
                <w:color w:val="auto"/>
                <w:sz w:val="24"/>
              </w:rPr>
            </w:pPr>
            <w:r>
              <w:rPr>
                <w:rFonts w:hint="eastAsia" w:ascii="仿宋" w:hAnsi="仿宋" w:eastAsia="仿宋"/>
                <w:color w:val="auto"/>
                <w:sz w:val="24"/>
              </w:rPr>
              <w:t>0-2</w:t>
            </w:r>
          </w:p>
        </w:tc>
        <w:tc>
          <w:tcPr>
            <w:tcW w:w="7125" w:type="dxa"/>
            <w:vAlign w:val="center"/>
          </w:tcPr>
          <w:p>
            <w:pPr>
              <w:spacing w:line="276" w:lineRule="auto"/>
              <w:rPr>
                <w:rFonts w:hint="eastAsia" w:ascii="仿宋" w:hAnsi="仿宋" w:eastAsia="仿宋"/>
                <w:color w:val="auto"/>
                <w:sz w:val="24"/>
                <w:lang w:eastAsia="zh-CN"/>
              </w:rPr>
            </w:pPr>
            <w:r>
              <w:rPr>
                <w:rFonts w:hint="eastAsia" w:ascii="仿宋" w:hAnsi="仿宋" w:eastAsia="仿宋"/>
                <w:color w:val="auto"/>
                <w:sz w:val="24"/>
                <w:lang w:val="en-US" w:eastAsia="zh-CN"/>
              </w:rPr>
              <w:t>1.本项目的</w:t>
            </w:r>
            <w:r>
              <w:rPr>
                <w:rFonts w:hint="eastAsia" w:ascii="仿宋" w:hAnsi="仿宋" w:eastAsia="仿宋"/>
                <w:color w:val="auto"/>
                <w:sz w:val="24"/>
              </w:rPr>
              <w:t>科技项目建设实施方案，须组织严密，科学合理，操作可行，且具有项目特点（0-1分）</w:t>
            </w:r>
            <w:r>
              <w:rPr>
                <w:rFonts w:hint="eastAsia" w:ascii="仿宋" w:hAnsi="仿宋" w:eastAsia="仿宋"/>
                <w:color w:val="auto"/>
                <w:sz w:val="24"/>
                <w:lang w:eastAsia="zh-CN"/>
              </w:rPr>
              <w:t>。</w:t>
            </w:r>
          </w:p>
          <w:p>
            <w:pPr>
              <w:spacing w:line="276" w:lineRule="auto"/>
              <w:rPr>
                <w:rFonts w:ascii="仿宋" w:hAnsi="仿宋" w:eastAsia="仿宋"/>
                <w:color w:val="auto"/>
                <w:sz w:val="24"/>
              </w:rPr>
            </w:pPr>
            <w:r>
              <w:rPr>
                <w:rFonts w:hint="eastAsia" w:ascii="仿宋" w:hAnsi="仿宋" w:eastAsia="仿宋"/>
                <w:color w:val="auto"/>
                <w:sz w:val="24"/>
                <w:lang w:val="en-US" w:eastAsia="zh-CN"/>
              </w:rPr>
              <w:t>2.上述</w:t>
            </w:r>
            <w:r>
              <w:rPr>
                <w:rFonts w:hint="eastAsia" w:ascii="仿宋" w:hAnsi="仿宋" w:eastAsia="仿宋"/>
                <w:color w:val="auto"/>
                <w:sz w:val="24"/>
              </w:rPr>
              <w:t>实施方案具有创新性，力求解决档案保护过程中的安全性、技术性、全面性、协调管理、高成本等系列保护难题（0-1分）</w:t>
            </w:r>
            <w:r>
              <w:rPr>
                <w:rFonts w:hint="eastAsia" w:ascii="仿宋" w:hAnsi="仿宋" w:eastAsia="仿宋"/>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242" w:type="dxa"/>
            <w:vMerge w:val="restart"/>
            <w:vAlign w:val="center"/>
          </w:tcPr>
          <w:p>
            <w:pPr>
              <w:spacing w:line="276" w:lineRule="auto"/>
              <w:rPr>
                <w:rFonts w:ascii="仿宋" w:hAnsi="仿宋" w:eastAsia="仿宋"/>
                <w:color w:val="auto"/>
                <w:sz w:val="24"/>
              </w:rPr>
            </w:pPr>
            <w:r>
              <w:rPr>
                <w:rFonts w:hint="eastAsia" w:ascii="仿宋" w:hAnsi="仿宋" w:eastAsia="仿宋"/>
                <w:color w:val="auto"/>
                <w:sz w:val="24"/>
              </w:rPr>
              <w:t>组织实施方案（9分）</w:t>
            </w:r>
          </w:p>
        </w:tc>
        <w:tc>
          <w:tcPr>
            <w:tcW w:w="782" w:type="dxa"/>
            <w:vAlign w:val="center"/>
          </w:tcPr>
          <w:p>
            <w:pPr>
              <w:spacing w:line="276" w:lineRule="auto"/>
              <w:rPr>
                <w:rFonts w:ascii="仿宋" w:hAnsi="仿宋" w:eastAsia="仿宋"/>
                <w:color w:val="auto"/>
                <w:sz w:val="24"/>
              </w:rPr>
            </w:pPr>
            <w:r>
              <w:rPr>
                <w:rFonts w:hint="eastAsia" w:ascii="仿宋" w:hAnsi="仿宋" w:eastAsia="仿宋"/>
                <w:color w:val="auto"/>
                <w:sz w:val="24"/>
              </w:rPr>
              <w:t>0-7</w:t>
            </w:r>
          </w:p>
        </w:tc>
        <w:tc>
          <w:tcPr>
            <w:tcW w:w="7125" w:type="dxa"/>
            <w:vAlign w:val="center"/>
          </w:tcPr>
          <w:p>
            <w:pPr>
              <w:spacing w:line="276" w:lineRule="auto"/>
              <w:rPr>
                <w:rFonts w:hint="eastAsia" w:ascii="仿宋" w:hAnsi="仿宋" w:eastAsia="仿宋" w:cs="Times New Roman"/>
                <w:color w:val="auto"/>
                <w:sz w:val="24"/>
              </w:rPr>
            </w:pPr>
            <w:r>
              <w:rPr>
                <w:rFonts w:hint="eastAsia" w:ascii="仿宋" w:hAnsi="仿宋" w:eastAsia="仿宋" w:cs="Times New Roman"/>
                <w:color w:val="auto"/>
                <w:sz w:val="24"/>
                <w:lang w:val="en-US" w:eastAsia="zh-CN"/>
              </w:rPr>
              <w:t>1</w:t>
            </w:r>
            <w:r>
              <w:rPr>
                <w:rFonts w:hint="eastAsia" w:ascii="仿宋" w:hAnsi="仿宋" w:eastAsia="仿宋"/>
                <w:color w:val="auto"/>
                <w:sz w:val="24"/>
                <w:lang w:val="en-US" w:eastAsia="zh-CN"/>
              </w:rPr>
              <w:t>.</w:t>
            </w:r>
            <w:r>
              <w:rPr>
                <w:rFonts w:hint="eastAsia" w:ascii="仿宋" w:hAnsi="仿宋" w:eastAsia="仿宋" w:cs="Times New Roman"/>
                <w:color w:val="auto"/>
                <w:sz w:val="24"/>
              </w:rPr>
              <w:t>投标人明确项目</w:t>
            </w:r>
            <w:r>
              <w:rPr>
                <w:rFonts w:hint="eastAsia" w:ascii="仿宋" w:hAnsi="仿宋" w:eastAsia="仿宋" w:cs="Times New Roman"/>
                <w:color w:val="auto"/>
                <w:sz w:val="24"/>
                <w:lang w:eastAsia="zh-CN"/>
              </w:rPr>
              <w:t>（包括项目需求中全部建设内容）</w:t>
            </w:r>
            <w:r>
              <w:rPr>
                <w:rFonts w:hint="eastAsia" w:ascii="仿宋" w:hAnsi="仿宋" w:eastAsia="仿宋" w:cs="Times New Roman"/>
                <w:color w:val="auto"/>
                <w:sz w:val="24"/>
              </w:rPr>
              <w:t>完成时间表、进度安排，能提供严谨、科学、可实施的工作流程配置（0-2分）</w:t>
            </w:r>
            <w:r>
              <w:rPr>
                <w:rFonts w:hint="eastAsia" w:ascii="仿宋" w:hAnsi="仿宋" w:eastAsia="仿宋" w:cs="Times New Roman"/>
                <w:color w:val="auto"/>
                <w:sz w:val="24"/>
                <w:lang w:eastAsia="zh-CN"/>
              </w:rPr>
              <w:t>，少一项内容扣</w:t>
            </w:r>
            <w:r>
              <w:rPr>
                <w:rFonts w:hint="eastAsia" w:ascii="仿宋" w:hAnsi="仿宋" w:eastAsia="仿宋" w:cs="Times New Roman"/>
                <w:color w:val="auto"/>
                <w:sz w:val="24"/>
                <w:lang w:val="en-US" w:eastAsia="zh-CN"/>
              </w:rPr>
              <w:t>0.5分。</w:t>
            </w:r>
          </w:p>
          <w:p>
            <w:pPr>
              <w:spacing w:line="276" w:lineRule="auto"/>
              <w:rPr>
                <w:rFonts w:hint="eastAsia" w:ascii="仿宋" w:hAnsi="仿宋" w:eastAsia="仿宋" w:cs="Times New Roman"/>
                <w:color w:val="auto"/>
                <w:sz w:val="24"/>
              </w:rPr>
            </w:pPr>
            <w:r>
              <w:rPr>
                <w:rFonts w:hint="eastAsia" w:ascii="仿宋" w:hAnsi="仿宋" w:eastAsia="仿宋" w:cs="Times New Roman"/>
                <w:color w:val="auto"/>
                <w:sz w:val="24"/>
                <w:lang w:val="en-US" w:eastAsia="zh-CN"/>
              </w:rPr>
              <w:t>2</w:t>
            </w:r>
            <w:r>
              <w:rPr>
                <w:rFonts w:hint="eastAsia" w:ascii="仿宋" w:hAnsi="仿宋" w:eastAsia="仿宋"/>
                <w:color w:val="auto"/>
                <w:sz w:val="24"/>
                <w:lang w:val="en-US" w:eastAsia="zh-CN"/>
              </w:rPr>
              <w:t>.</w:t>
            </w:r>
            <w:r>
              <w:rPr>
                <w:rFonts w:hint="eastAsia" w:ascii="仿宋" w:hAnsi="仿宋" w:eastAsia="仿宋" w:cs="Times New Roman"/>
                <w:color w:val="auto"/>
                <w:sz w:val="24"/>
              </w:rPr>
              <w:t>提供</w:t>
            </w:r>
            <w:r>
              <w:rPr>
                <w:rFonts w:hint="eastAsia" w:ascii="仿宋" w:hAnsi="仿宋" w:eastAsia="仿宋" w:cs="Times New Roman"/>
                <w:color w:val="auto"/>
                <w:sz w:val="24"/>
                <w:lang w:eastAsia="zh-CN"/>
              </w:rPr>
              <w:t>各</w:t>
            </w:r>
            <w:r>
              <w:rPr>
                <w:rFonts w:hint="eastAsia" w:ascii="仿宋" w:hAnsi="仿宋" w:eastAsia="仿宋" w:cs="Times New Roman"/>
                <w:color w:val="auto"/>
                <w:sz w:val="24"/>
              </w:rPr>
              <w:t>项目过程中的抽检和阶段验收</w:t>
            </w:r>
            <w:r>
              <w:rPr>
                <w:rFonts w:hint="eastAsia" w:ascii="仿宋" w:hAnsi="仿宋" w:eastAsia="仿宋" w:cs="Times New Roman"/>
                <w:color w:val="auto"/>
                <w:sz w:val="24"/>
                <w:lang w:eastAsia="zh-CN"/>
              </w:rPr>
              <w:t>具体措施，少项不得分</w:t>
            </w:r>
            <w:r>
              <w:rPr>
                <w:rFonts w:hint="eastAsia" w:ascii="仿宋" w:hAnsi="仿宋" w:eastAsia="仿宋" w:cs="Times New Roman"/>
                <w:color w:val="auto"/>
                <w:sz w:val="24"/>
              </w:rPr>
              <w:t>（0-1分）；</w:t>
            </w:r>
          </w:p>
          <w:p>
            <w:pPr>
              <w:spacing w:line="276" w:lineRule="auto"/>
              <w:rPr>
                <w:rFonts w:hint="eastAsia" w:ascii="仿宋" w:hAnsi="仿宋" w:eastAsia="仿宋" w:cs="Times New Roman"/>
                <w:color w:val="auto"/>
                <w:sz w:val="24"/>
                <w:lang w:eastAsia="zh-CN"/>
              </w:rPr>
            </w:pPr>
            <w:r>
              <w:rPr>
                <w:rFonts w:hint="eastAsia" w:ascii="仿宋" w:hAnsi="仿宋" w:eastAsia="仿宋" w:cs="Times New Roman"/>
                <w:color w:val="auto"/>
                <w:sz w:val="24"/>
                <w:lang w:val="en-US" w:eastAsia="zh-CN"/>
              </w:rPr>
              <w:t>3</w:t>
            </w:r>
            <w:r>
              <w:rPr>
                <w:rFonts w:hint="eastAsia" w:ascii="仿宋" w:hAnsi="仿宋" w:eastAsia="仿宋"/>
                <w:color w:val="auto"/>
                <w:sz w:val="24"/>
                <w:lang w:val="en-US" w:eastAsia="zh-CN"/>
              </w:rPr>
              <w:t>.</w:t>
            </w:r>
            <w:r>
              <w:rPr>
                <w:rFonts w:hint="eastAsia" w:ascii="仿宋" w:hAnsi="仿宋" w:eastAsia="仿宋" w:cs="Times New Roman"/>
                <w:color w:val="auto"/>
                <w:sz w:val="24"/>
              </w:rPr>
              <w:t>提供完备的后勤保障措施（0-1分）</w:t>
            </w:r>
            <w:r>
              <w:rPr>
                <w:rFonts w:hint="eastAsia" w:ascii="仿宋" w:hAnsi="仿宋" w:eastAsia="仿宋" w:cs="Times New Roman"/>
                <w:color w:val="auto"/>
                <w:sz w:val="24"/>
                <w:lang w:eastAsia="zh-CN"/>
              </w:rPr>
              <w:t>。</w:t>
            </w:r>
          </w:p>
          <w:p>
            <w:pPr>
              <w:spacing w:line="276" w:lineRule="auto"/>
              <w:rPr>
                <w:rFonts w:hint="eastAsia" w:ascii="仿宋" w:hAnsi="仿宋" w:eastAsia="仿宋" w:cs="Times New Roman"/>
                <w:color w:val="auto"/>
                <w:sz w:val="24"/>
                <w:lang w:eastAsia="zh-CN"/>
              </w:rPr>
            </w:pPr>
            <w:r>
              <w:rPr>
                <w:rFonts w:hint="eastAsia" w:ascii="仿宋" w:hAnsi="仿宋" w:eastAsia="仿宋" w:cs="Times New Roman"/>
                <w:color w:val="auto"/>
                <w:sz w:val="24"/>
                <w:lang w:val="en-US" w:eastAsia="zh-CN"/>
              </w:rPr>
              <w:t>4</w:t>
            </w:r>
            <w:r>
              <w:rPr>
                <w:rFonts w:hint="eastAsia" w:ascii="仿宋" w:hAnsi="仿宋" w:eastAsia="仿宋"/>
                <w:color w:val="auto"/>
                <w:sz w:val="24"/>
                <w:lang w:val="en-US" w:eastAsia="zh-CN"/>
              </w:rPr>
              <w:t>.</w:t>
            </w:r>
            <w:r>
              <w:rPr>
                <w:rFonts w:hint="eastAsia" w:ascii="仿宋" w:hAnsi="仿宋" w:eastAsia="仿宋" w:cs="Times New Roman"/>
                <w:color w:val="auto"/>
                <w:sz w:val="24"/>
              </w:rPr>
              <w:t>提供符合采购方安全保密要求的措施（0-1分）</w:t>
            </w:r>
            <w:r>
              <w:rPr>
                <w:rFonts w:hint="eastAsia" w:ascii="仿宋" w:hAnsi="仿宋" w:eastAsia="仿宋" w:cs="Times New Roman"/>
                <w:color w:val="auto"/>
                <w:sz w:val="24"/>
                <w:lang w:eastAsia="zh-CN"/>
              </w:rPr>
              <w:t>。</w:t>
            </w:r>
          </w:p>
          <w:p>
            <w:pPr>
              <w:spacing w:line="276" w:lineRule="auto"/>
              <w:rPr>
                <w:rFonts w:hint="eastAsia" w:ascii="仿宋" w:hAnsi="仿宋" w:eastAsia="仿宋" w:cs="Times New Roman"/>
                <w:color w:val="auto"/>
                <w:sz w:val="24"/>
                <w:lang w:eastAsia="zh-CN"/>
              </w:rPr>
            </w:pPr>
            <w:r>
              <w:rPr>
                <w:rFonts w:hint="eastAsia" w:ascii="仿宋" w:hAnsi="仿宋" w:eastAsia="仿宋" w:cs="Times New Roman"/>
                <w:color w:val="auto"/>
                <w:sz w:val="24"/>
                <w:lang w:val="en-US" w:eastAsia="zh-CN"/>
              </w:rPr>
              <w:t>5</w:t>
            </w:r>
            <w:r>
              <w:rPr>
                <w:rFonts w:hint="eastAsia" w:ascii="仿宋" w:hAnsi="仿宋" w:eastAsia="仿宋"/>
                <w:color w:val="auto"/>
                <w:sz w:val="24"/>
                <w:lang w:val="en-US" w:eastAsia="zh-CN"/>
              </w:rPr>
              <w:t>.</w:t>
            </w:r>
            <w:r>
              <w:rPr>
                <w:rFonts w:hint="eastAsia" w:ascii="仿宋" w:hAnsi="仿宋" w:eastAsia="仿宋" w:cs="Times New Roman"/>
                <w:color w:val="auto"/>
                <w:sz w:val="24"/>
              </w:rPr>
              <w:t>提供符合</w:t>
            </w:r>
            <w:r>
              <w:rPr>
                <w:rFonts w:hint="eastAsia" w:ascii="仿宋" w:hAnsi="仿宋" w:eastAsia="仿宋" w:cs="Times New Roman"/>
                <w:color w:val="auto"/>
                <w:sz w:val="24"/>
                <w:lang w:eastAsia="zh-CN"/>
              </w:rPr>
              <w:t>采购方</w:t>
            </w:r>
            <w:r>
              <w:rPr>
                <w:rFonts w:hint="eastAsia" w:ascii="仿宋" w:hAnsi="仿宋" w:eastAsia="仿宋" w:cs="Times New Roman"/>
                <w:color w:val="auto"/>
                <w:sz w:val="24"/>
              </w:rPr>
              <w:t>提出的质量保证措施（0-1分）</w:t>
            </w:r>
            <w:r>
              <w:rPr>
                <w:rFonts w:hint="eastAsia" w:ascii="仿宋" w:hAnsi="仿宋" w:eastAsia="仿宋" w:cs="Times New Roman"/>
                <w:color w:val="auto"/>
                <w:sz w:val="24"/>
                <w:lang w:eastAsia="zh-CN"/>
              </w:rPr>
              <w:t>。</w:t>
            </w:r>
          </w:p>
          <w:p>
            <w:pPr>
              <w:spacing w:line="276" w:lineRule="auto"/>
              <w:rPr>
                <w:rFonts w:hint="eastAsia" w:ascii="仿宋" w:hAnsi="仿宋" w:eastAsia="仿宋" w:cs="Times New Roman"/>
                <w:color w:val="auto"/>
                <w:sz w:val="24"/>
              </w:rPr>
            </w:pPr>
            <w:r>
              <w:rPr>
                <w:rFonts w:hint="eastAsia" w:ascii="仿宋" w:hAnsi="仿宋" w:eastAsia="仿宋" w:cs="Times New Roman"/>
                <w:color w:val="auto"/>
                <w:sz w:val="24"/>
                <w:lang w:val="en-US" w:eastAsia="zh-CN"/>
              </w:rPr>
              <w:t>6</w:t>
            </w:r>
            <w:r>
              <w:rPr>
                <w:rFonts w:hint="eastAsia" w:ascii="仿宋" w:hAnsi="仿宋" w:eastAsia="仿宋"/>
                <w:color w:val="auto"/>
                <w:sz w:val="24"/>
                <w:lang w:val="en-US" w:eastAsia="zh-CN"/>
              </w:rPr>
              <w:t>.</w:t>
            </w:r>
            <w:r>
              <w:rPr>
                <w:rFonts w:hint="eastAsia" w:ascii="仿宋" w:hAnsi="仿宋" w:eastAsia="仿宋" w:cs="Times New Roman"/>
                <w:color w:val="auto"/>
                <w:sz w:val="24"/>
              </w:rPr>
              <w:t>突发情况处理方案是否全面、措施有力，针对性强、切实可行且具有特色（0-1分）。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242" w:type="dxa"/>
            <w:vMerge w:val="continue"/>
          </w:tcPr>
          <w:p>
            <w:pPr>
              <w:spacing w:line="276" w:lineRule="auto"/>
              <w:rPr>
                <w:rFonts w:ascii="仿宋" w:hAnsi="仿宋" w:eastAsia="仿宋"/>
                <w:color w:val="auto"/>
                <w:sz w:val="24"/>
              </w:rPr>
            </w:pPr>
          </w:p>
        </w:tc>
        <w:tc>
          <w:tcPr>
            <w:tcW w:w="782" w:type="dxa"/>
            <w:vAlign w:val="center"/>
          </w:tcPr>
          <w:p>
            <w:pPr>
              <w:spacing w:line="276" w:lineRule="auto"/>
              <w:rPr>
                <w:rFonts w:ascii="仿宋" w:hAnsi="仿宋" w:eastAsia="仿宋"/>
                <w:color w:val="auto"/>
                <w:sz w:val="24"/>
              </w:rPr>
            </w:pPr>
            <w:r>
              <w:rPr>
                <w:rFonts w:hint="eastAsia" w:ascii="仿宋" w:hAnsi="仿宋" w:eastAsia="仿宋"/>
                <w:color w:val="auto"/>
                <w:sz w:val="24"/>
              </w:rPr>
              <w:t>0-2</w:t>
            </w:r>
          </w:p>
        </w:tc>
        <w:tc>
          <w:tcPr>
            <w:tcW w:w="7125" w:type="dxa"/>
            <w:vAlign w:val="center"/>
          </w:tcPr>
          <w:p>
            <w:pPr>
              <w:spacing w:line="276" w:lineRule="auto"/>
              <w:rPr>
                <w:rFonts w:hint="eastAsia" w:ascii="仿宋" w:hAnsi="仿宋" w:eastAsia="仿宋" w:cs="Times New Roman"/>
                <w:color w:val="auto"/>
                <w:sz w:val="24"/>
                <w:lang w:eastAsia="zh-CN"/>
              </w:rPr>
            </w:pPr>
            <w:r>
              <w:rPr>
                <w:rFonts w:hint="eastAsia" w:ascii="仿宋" w:hAnsi="仿宋" w:eastAsia="仿宋" w:cs="Times New Roman"/>
                <w:color w:val="auto"/>
                <w:sz w:val="24"/>
              </w:rPr>
              <w:t>提供档案工作和脱酸工作及修裱工作的知识、加工、技术等咨询服务和售后服务方案（0-2分）</w:t>
            </w:r>
            <w:r>
              <w:rPr>
                <w:rFonts w:hint="eastAsia" w:ascii="仿宋" w:hAnsi="仿宋" w:eastAsia="仿宋" w:cs="Times New Roman"/>
                <w:color w:val="auto"/>
                <w:sz w:val="24"/>
                <w:lang w:eastAsia="zh-CN"/>
              </w:rPr>
              <w:t>。</w:t>
            </w:r>
          </w:p>
        </w:tc>
      </w:tr>
    </w:tbl>
    <w:p>
      <w:pPr>
        <w:autoSpaceDE w:val="0"/>
        <w:autoSpaceDN w:val="0"/>
        <w:adjustRightInd w:val="0"/>
        <w:snapToGrid w:val="0"/>
        <w:spacing w:line="300" w:lineRule="auto"/>
        <w:rPr>
          <w:rFonts w:hint="eastAsia" w:ascii="仿宋_GB2312" w:eastAsia="仿宋_GB2312"/>
          <w:color w:val="auto"/>
          <w:sz w:val="28"/>
          <w:szCs w:val="28"/>
          <w:lang w:val="zh-CN"/>
        </w:rPr>
      </w:pPr>
      <w:r>
        <w:rPr>
          <w:rFonts w:hint="eastAsia" w:ascii="仿宋_GB2312" w:eastAsia="仿宋_GB2312"/>
          <w:color w:val="auto"/>
          <w:sz w:val="28"/>
          <w:szCs w:val="28"/>
          <w:lang w:val="zh-CN"/>
        </w:rPr>
        <w:t>　　</w:t>
      </w:r>
    </w:p>
    <w:p>
      <w:pPr>
        <w:keepNext w:val="0"/>
        <w:keepLines w:val="0"/>
        <w:pageBreakBefore w:val="0"/>
        <w:widowControl w:val="0"/>
        <w:kinsoku/>
        <w:wordWrap/>
        <w:overflowPunct/>
        <w:topLinePunct w:val="0"/>
        <w:autoSpaceDE w:val="0"/>
        <w:autoSpaceDN w:val="0"/>
        <w:bidi w:val="0"/>
        <w:adjustRightInd w:val="0"/>
        <w:snapToGrid w:val="0"/>
        <w:spacing w:line="300" w:lineRule="auto"/>
        <w:rPr>
          <w:rFonts w:hint="eastAsia" w:ascii="仿宋_GB2312" w:eastAsia="仿宋_GB2312"/>
          <w:color w:val="auto"/>
          <w:sz w:val="28"/>
          <w:szCs w:val="28"/>
          <w:lang w:val="zh-CN"/>
        </w:rPr>
      </w:pPr>
      <w:r>
        <w:rPr>
          <w:rFonts w:hint="eastAsia" w:ascii="仿宋_GB2312" w:eastAsia="仿宋_GB2312"/>
          <w:color w:val="auto"/>
          <w:sz w:val="28"/>
          <w:szCs w:val="28"/>
          <w:lang w:val="zh-CN"/>
        </w:rPr>
        <w:t>　　备注：</w:t>
      </w:r>
      <w:r>
        <w:rPr>
          <w:rFonts w:hint="eastAsia" w:ascii="仿宋_GB2312" w:eastAsia="仿宋_GB2312"/>
          <w:color w:val="auto"/>
          <w:sz w:val="28"/>
          <w:szCs w:val="28"/>
          <w:lang w:val="en-US" w:eastAsia="zh-CN"/>
        </w:rPr>
        <w:t>1</w:t>
      </w:r>
      <w:r>
        <w:rPr>
          <w:rFonts w:hint="eastAsia" w:ascii="仿宋" w:hAnsi="仿宋" w:eastAsia="仿宋" w:cs="仿宋"/>
          <w:color w:val="auto"/>
          <w:kern w:val="2"/>
          <w:sz w:val="28"/>
          <w:szCs w:val="28"/>
          <w:highlight w:val="none"/>
          <w:lang w:val="en-US" w:eastAsia="zh-CN" w:bidi="ar"/>
        </w:rPr>
        <w:t>.</w:t>
      </w:r>
      <w:r>
        <w:rPr>
          <w:rFonts w:hint="eastAsia" w:ascii="仿宋_GB2312" w:eastAsia="仿宋_GB2312"/>
          <w:color w:val="auto"/>
          <w:sz w:val="28"/>
          <w:szCs w:val="28"/>
          <w:lang w:val="zh-CN"/>
        </w:rPr>
        <w:t>上表所列需提交的资料复印件，都需加盖公章，原件备查；</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560" w:firstLineChars="2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　　　2</w:t>
      </w:r>
      <w:r>
        <w:rPr>
          <w:rFonts w:hint="eastAsia" w:ascii="仿宋" w:hAnsi="仿宋" w:eastAsia="仿宋" w:cs="仿宋"/>
          <w:color w:val="auto"/>
          <w:kern w:val="2"/>
          <w:sz w:val="28"/>
          <w:szCs w:val="28"/>
          <w:highlight w:val="none"/>
          <w:lang w:val="en-US" w:eastAsia="zh-CN" w:bidi="ar"/>
        </w:rPr>
        <w:t>.</w:t>
      </w:r>
      <w:r>
        <w:rPr>
          <w:rFonts w:hint="eastAsia" w:ascii="仿宋_GB2312" w:eastAsia="仿宋_GB2312"/>
          <w:color w:val="auto"/>
          <w:sz w:val="28"/>
          <w:szCs w:val="28"/>
          <w:lang w:val="zh-CN" w:eastAsia="zh-CN"/>
        </w:rPr>
        <w:t>联合体中所属企业成员提供的材料都视同投标人提供的材料。</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560"/>
        <w:rPr>
          <w:rFonts w:ascii="仿宋" w:hAnsi="仿宋" w:eastAsia="仿宋"/>
          <w:color w:val="auto"/>
          <w:sz w:val="28"/>
          <w:szCs w:val="28"/>
        </w:rPr>
      </w:pPr>
      <w:r>
        <w:rPr>
          <w:rFonts w:ascii="仿宋" w:hAnsi="仿宋" w:eastAsia="仿宋"/>
          <w:b/>
          <w:color w:val="auto"/>
          <w:sz w:val="28"/>
          <w:szCs w:val="28"/>
        </w:rPr>
        <w:t>（四）</w:t>
      </w:r>
      <w:r>
        <w:rPr>
          <w:rFonts w:ascii="仿宋" w:hAnsi="仿宋" w:eastAsia="仿宋"/>
          <w:b/>
          <w:color w:val="auto"/>
          <w:sz w:val="28"/>
          <w:szCs w:val="28"/>
          <w:lang w:val="zh-CN"/>
        </w:rPr>
        <w:t>价格分</w:t>
      </w:r>
      <w:r>
        <w:rPr>
          <w:rFonts w:ascii="仿宋" w:hAnsi="仿宋" w:eastAsia="仿宋"/>
          <w:b/>
          <w:color w:val="auto"/>
          <w:sz w:val="28"/>
          <w:szCs w:val="28"/>
        </w:rPr>
        <w:t>：</w:t>
      </w:r>
      <w:r>
        <w:rPr>
          <w:rFonts w:hint="eastAsia" w:ascii="仿宋" w:hAnsi="仿宋" w:eastAsia="仿宋"/>
          <w:color w:val="auto"/>
          <w:sz w:val="28"/>
          <w:szCs w:val="28"/>
          <w:lang w:val="en-US" w:eastAsia="zh-CN"/>
        </w:rPr>
        <w:t>1</w:t>
      </w:r>
      <w:r>
        <w:rPr>
          <w:rFonts w:ascii="仿宋" w:hAnsi="仿宋" w:eastAsia="仿宋"/>
          <w:color w:val="auto"/>
          <w:sz w:val="28"/>
          <w:szCs w:val="28"/>
        </w:rPr>
        <w:t>0</w:t>
      </w:r>
      <w:r>
        <w:rPr>
          <w:rFonts w:ascii="仿宋" w:hAnsi="仿宋" w:eastAsia="仿宋"/>
          <w:color w:val="auto"/>
          <w:sz w:val="28"/>
          <w:szCs w:val="28"/>
          <w:lang w:val="zh-CN"/>
        </w:rPr>
        <w:t>分</w:t>
      </w:r>
    </w:p>
    <w:p>
      <w:pPr>
        <w:keepNext w:val="0"/>
        <w:keepLines w:val="0"/>
        <w:pageBreakBefore w:val="0"/>
        <w:widowControl w:val="0"/>
        <w:kinsoku/>
        <w:wordWrap/>
        <w:overflowPunct/>
        <w:topLinePunct w:val="0"/>
        <w:bidi w:val="0"/>
        <w:adjustRightInd w:val="0"/>
        <w:snapToGrid w:val="0"/>
        <w:spacing w:line="300" w:lineRule="auto"/>
        <w:ind w:firstLine="560" w:firstLineChars="200"/>
        <w:rPr>
          <w:rFonts w:ascii="仿宋" w:hAnsi="仿宋" w:eastAsia="仿宋"/>
          <w:color w:val="auto"/>
          <w:sz w:val="28"/>
          <w:szCs w:val="28"/>
        </w:rPr>
      </w:pPr>
      <w:r>
        <w:rPr>
          <w:rFonts w:ascii="仿宋" w:hAnsi="仿宋" w:eastAsia="仿宋"/>
          <w:color w:val="auto"/>
          <w:sz w:val="28"/>
          <w:szCs w:val="28"/>
        </w:rPr>
        <w:t>价格分统一采用低价优先法计算，即满足招标文件要求且投标价格最低的投标报价为评标基准价，其价格分为满分。其他投标人的价格分统一按照下列公式计算：</w:t>
      </w:r>
    </w:p>
    <w:p>
      <w:pPr>
        <w:keepNext w:val="0"/>
        <w:keepLines w:val="0"/>
        <w:pageBreakBefore w:val="0"/>
        <w:widowControl w:val="0"/>
        <w:kinsoku/>
        <w:wordWrap/>
        <w:overflowPunct/>
        <w:topLinePunct w:val="0"/>
        <w:bidi w:val="0"/>
        <w:adjustRightInd w:val="0"/>
        <w:snapToGrid w:val="0"/>
        <w:spacing w:line="300" w:lineRule="auto"/>
        <w:ind w:firstLine="560" w:firstLineChars="200"/>
        <w:rPr>
          <w:rFonts w:ascii="仿宋" w:hAnsi="仿宋" w:eastAsia="仿宋"/>
          <w:color w:val="auto"/>
          <w:sz w:val="28"/>
          <w:szCs w:val="28"/>
        </w:rPr>
      </w:pPr>
      <w:r>
        <w:rPr>
          <w:rFonts w:ascii="仿宋" w:hAnsi="仿宋" w:eastAsia="仿宋"/>
          <w:color w:val="auto"/>
          <w:sz w:val="28"/>
          <w:szCs w:val="28"/>
        </w:rPr>
        <w:t>投标报价得分=（评标基准价/投标报价）×价格权值×100</w:t>
      </w:r>
    </w:p>
    <w:p>
      <w:pPr>
        <w:pStyle w:val="42"/>
        <w:keepNext w:val="0"/>
        <w:keepLines w:val="0"/>
        <w:pageBreakBefore w:val="0"/>
        <w:widowControl w:val="0"/>
        <w:kinsoku/>
        <w:wordWrap/>
        <w:overflowPunct/>
        <w:topLinePunct w:val="0"/>
        <w:bidi w:val="0"/>
        <w:adjustRightInd w:val="0"/>
        <w:snapToGrid w:val="0"/>
        <w:spacing w:before="0" w:after="0" w:line="300" w:lineRule="auto"/>
        <w:ind w:left="0" w:right="0" w:firstLine="562" w:firstLineChars="200"/>
        <w:jc w:val="both"/>
        <w:rPr>
          <w:rFonts w:ascii="仿宋" w:hAnsi="仿宋" w:eastAsia="仿宋"/>
          <w:b/>
          <w:bCs/>
          <w:color w:val="auto"/>
          <w:kern w:val="2"/>
          <w:sz w:val="28"/>
          <w:szCs w:val="28"/>
          <w:lang w:val="en-US" w:eastAsia="zh-CN"/>
        </w:rPr>
      </w:pPr>
      <w:r>
        <w:rPr>
          <w:rFonts w:ascii="仿宋" w:hAnsi="仿宋" w:eastAsia="仿宋"/>
          <w:b/>
          <w:color w:val="auto"/>
          <w:sz w:val="28"/>
          <w:szCs w:val="28"/>
        </w:rPr>
        <w:t>（</w:t>
      </w:r>
      <w:r>
        <w:rPr>
          <w:rFonts w:ascii="仿宋" w:hAnsi="仿宋" w:eastAsia="仿宋"/>
          <w:b/>
          <w:bCs/>
          <w:color w:val="auto"/>
          <w:kern w:val="2"/>
          <w:sz w:val="28"/>
          <w:szCs w:val="28"/>
          <w:lang w:val="en-US" w:eastAsia="zh-CN"/>
        </w:rPr>
        <w:t>五</w:t>
      </w:r>
      <w:r>
        <w:rPr>
          <w:rFonts w:ascii="仿宋" w:hAnsi="仿宋" w:eastAsia="仿宋"/>
          <w:b/>
          <w:color w:val="auto"/>
          <w:sz w:val="28"/>
          <w:szCs w:val="28"/>
        </w:rPr>
        <w:t>）</w:t>
      </w:r>
      <w:r>
        <w:rPr>
          <w:rFonts w:ascii="仿宋" w:hAnsi="仿宋" w:eastAsia="仿宋"/>
          <w:b/>
          <w:bCs/>
          <w:color w:val="auto"/>
          <w:kern w:val="2"/>
          <w:sz w:val="28"/>
          <w:szCs w:val="28"/>
          <w:lang w:val="en-US" w:eastAsia="zh-CN"/>
        </w:rPr>
        <w:t>政府采购政策功能落实</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ascii="仿宋" w:hAnsi="仿宋" w:eastAsia="仿宋"/>
          <w:bCs/>
          <w:color w:val="auto"/>
          <w:sz w:val="28"/>
          <w:szCs w:val="28"/>
        </w:rPr>
        <w:t>1</w:t>
      </w:r>
      <w:r>
        <w:rPr>
          <w:rFonts w:hint="eastAsia" w:ascii="仿宋" w:hAnsi="仿宋" w:eastAsia="仿宋" w:cs="仿宋"/>
          <w:color w:val="auto"/>
          <w:kern w:val="2"/>
          <w:sz w:val="28"/>
          <w:szCs w:val="28"/>
          <w:highlight w:val="none"/>
          <w:lang w:val="en-US" w:eastAsia="zh-CN" w:bidi="ar"/>
        </w:rPr>
        <w:t>.</w:t>
      </w:r>
      <w:r>
        <w:rPr>
          <w:rFonts w:ascii="仿宋" w:hAnsi="仿宋" w:eastAsia="仿宋"/>
          <w:bCs/>
          <w:color w:val="auto"/>
          <w:sz w:val="28"/>
          <w:szCs w:val="28"/>
        </w:rPr>
        <w:t>小微型企业价格扣除</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ascii="仿宋" w:hAnsi="仿宋" w:eastAsia="仿宋"/>
          <w:bCs/>
          <w:color w:val="auto"/>
          <w:sz w:val="28"/>
          <w:szCs w:val="28"/>
        </w:rPr>
        <w:t>（1）本项目对小型和微型企业产品给予20%的扣除价格，用扣除后的价格参与评审。</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ascii="仿宋" w:hAnsi="仿宋" w:eastAsia="仿宋"/>
          <w:bCs/>
          <w:color w:val="auto"/>
          <w:sz w:val="28"/>
          <w:szCs w:val="28"/>
        </w:rPr>
        <w:t>（2）供应商需按照《政府采购促进中小企业发展管理办法》（财库﹝2020﹞46 号）的规定提供相应的《</w:t>
      </w:r>
      <w:r>
        <w:rPr>
          <w:rFonts w:ascii="仿宋" w:hAnsi="仿宋" w:eastAsia="仿宋"/>
          <w:bCs/>
          <w:color w:val="auto"/>
          <w:sz w:val="28"/>
          <w:szCs w:val="28"/>
          <w:lang w:val="zh-CN"/>
        </w:rPr>
        <w:t>中小企业声明函</w:t>
      </w:r>
      <w:r>
        <w:rPr>
          <w:rFonts w:ascii="仿宋" w:hAnsi="仿宋" w:eastAsia="仿宋"/>
          <w:bCs/>
          <w:color w:val="auto"/>
          <w:sz w:val="28"/>
          <w:szCs w:val="28"/>
        </w:rPr>
        <w:t>》。</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ascii="仿宋" w:hAnsi="仿宋" w:eastAsia="仿宋"/>
          <w:bCs/>
          <w:color w:val="auto"/>
          <w:sz w:val="28"/>
          <w:szCs w:val="28"/>
        </w:rPr>
        <w:t>（3）企业标准请参照《关于印发中小企业划型标准规定的通知》（工信部联企业[2011]300号）文件规定自行填写。</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ascii="仿宋" w:hAnsi="仿宋" w:eastAsia="仿宋"/>
          <w:bCs/>
          <w:color w:val="auto"/>
          <w:sz w:val="28"/>
          <w:szCs w:val="28"/>
        </w:rPr>
        <w:t>2</w:t>
      </w:r>
      <w:r>
        <w:rPr>
          <w:rFonts w:hint="eastAsia" w:ascii="仿宋" w:hAnsi="仿宋" w:eastAsia="仿宋" w:cs="仿宋"/>
          <w:color w:val="auto"/>
          <w:kern w:val="2"/>
          <w:sz w:val="28"/>
          <w:szCs w:val="28"/>
          <w:highlight w:val="none"/>
          <w:lang w:val="en-US" w:eastAsia="zh-CN" w:bidi="ar"/>
        </w:rPr>
        <w:t>.</w:t>
      </w:r>
      <w:r>
        <w:rPr>
          <w:rFonts w:ascii="仿宋" w:hAnsi="仿宋" w:eastAsia="仿宋"/>
          <w:bCs/>
          <w:color w:val="auto"/>
          <w:sz w:val="28"/>
          <w:szCs w:val="28"/>
        </w:rPr>
        <w:t>残疾人福利单位价格扣除</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ascii="仿宋" w:hAnsi="仿宋" w:eastAsia="仿宋"/>
          <w:bCs/>
          <w:color w:val="auto"/>
          <w:sz w:val="28"/>
          <w:szCs w:val="28"/>
        </w:rPr>
        <w:t>（1）本项目对残疾人福利性单位，给予10%的价格扣除，用扣除后的价格参与评审。</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ascii="仿宋" w:hAnsi="仿宋" w:eastAsia="仿宋"/>
          <w:bCs/>
          <w:color w:val="auto"/>
          <w:sz w:val="28"/>
          <w:szCs w:val="28"/>
        </w:rPr>
        <w:t>（2）残疾人福利单位需按照采购文件的要求提供《残疾人福利性单位声明函》。</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ascii="仿宋" w:hAnsi="仿宋" w:eastAsia="仿宋"/>
          <w:bCs/>
          <w:color w:val="auto"/>
          <w:sz w:val="28"/>
          <w:szCs w:val="28"/>
        </w:rPr>
        <w:t>（3）残疾人福利单位标准请参照《关于促进残疾人就业政府采购政策的通知》（财库〔2017〕141号）。</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ascii="仿宋" w:hAnsi="仿宋" w:eastAsia="仿宋"/>
          <w:bCs/>
          <w:color w:val="auto"/>
          <w:sz w:val="28"/>
          <w:szCs w:val="28"/>
        </w:rPr>
        <w:t>3</w:t>
      </w:r>
      <w:r>
        <w:rPr>
          <w:rFonts w:hint="eastAsia" w:ascii="仿宋" w:hAnsi="仿宋" w:eastAsia="仿宋" w:cs="仿宋"/>
          <w:color w:val="auto"/>
          <w:kern w:val="2"/>
          <w:sz w:val="28"/>
          <w:szCs w:val="28"/>
          <w:highlight w:val="none"/>
          <w:lang w:val="en-US" w:eastAsia="zh-CN" w:bidi="ar"/>
        </w:rPr>
        <w:t>.</w:t>
      </w:r>
      <w:r>
        <w:rPr>
          <w:rFonts w:ascii="仿宋" w:hAnsi="仿宋" w:eastAsia="仿宋"/>
          <w:bCs/>
          <w:color w:val="auto"/>
          <w:sz w:val="28"/>
          <w:szCs w:val="28"/>
        </w:rPr>
        <w:t>监狱和戒毒企业价格扣除</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ascii="仿宋" w:hAnsi="仿宋" w:eastAsia="仿宋"/>
          <w:bCs/>
          <w:color w:val="auto"/>
          <w:sz w:val="28"/>
          <w:szCs w:val="28"/>
        </w:rPr>
        <w:t>（1）本项目对监狱和戒毒企业（简称监狱企业）给予10%的价格扣除，用扣除后的价格参与评审。</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ascii="仿宋" w:hAnsi="仿宋" w:eastAsia="仿宋"/>
          <w:bCs/>
          <w:color w:val="auto"/>
          <w:sz w:val="28"/>
          <w:szCs w:val="28"/>
        </w:rPr>
        <w:t>（2）监狱企业参加政府采购活动时，需提供由省级以上监狱管理局、戒毒管理局(含新疆生产建设兵团)出具的属于监狱企业的证明文件。供应商如不提供上述证明文件，价格将不做相应扣除。</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ascii="仿宋" w:hAnsi="仿宋" w:eastAsia="仿宋"/>
          <w:bCs/>
          <w:color w:val="auto"/>
          <w:sz w:val="28"/>
          <w:szCs w:val="28"/>
        </w:rPr>
        <w:t>（3）监狱企业标准请参照《关于政府采购支持监狱企业发展有关问题的通知》（财库[2</w:t>
      </w:r>
      <w:bookmarkStart w:id="116" w:name="_GoBack"/>
      <w:bookmarkEnd w:id="116"/>
      <w:r>
        <w:rPr>
          <w:rFonts w:ascii="仿宋" w:hAnsi="仿宋" w:eastAsia="仿宋"/>
          <w:bCs/>
          <w:color w:val="auto"/>
          <w:sz w:val="28"/>
          <w:szCs w:val="28"/>
        </w:rPr>
        <w:t>014]68号）。</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ascii="仿宋" w:hAnsi="仿宋" w:eastAsia="仿宋"/>
          <w:bCs/>
          <w:color w:val="auto"/>
          <w:sz w:val="28"/>
          <w:szCs w:val="28"/>
        </w:rPr>
        <w:t>4</w:t>
      </w:r>
      <w:r>
        <w:rPr>
          <w:rFonts w:hint="eastAsia" w:ascii="仿宋" w:hAnsi="仿宋" w:eastAsia="仿宋" w:cs="仿宋"/>
          <w:color w:val="auto"/>
          <w:kern w:val="2"/>
          <w:sz w:val="28"/>
          <w:szCs w:val="28"/>
          <w:highlight w:val="none"/>
          <w:lang w:val="en-US" w:eastAsia="zh-CN" w:bidi="ar"/>
        </w:rPr>
        <w:t>.</w:t>
      </w:r>
      <w:r>
        <w:rPr>
          <w:rFonts w:ascii="仿宋" w:hAnsi="仿宋" w:eastAsia="仿宋"/>
          <w:bCs/>
          <w:color w:val="auto"/>
          <w:sz w:val="28"/>
          <w:szCs w:val="28"/>
        </w:rPr>
        <w:t>残疾人福利单位、监狱企业属于小型、微型企业的，不重复享受政策。</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ascii="仿宋" w:hAnsi="仿宋" w:eastAsia="仿宋"/>
          <w:bCs/>
          <w:color w:val="auto"/>
          <w:sz w:val="28"/>
          <w:szCs w:val="28"/>
        </w:rPr>
        <w:t>5</w:t>
      </w:r>
      <w:r>
        <w:rPr>
          <w:rFonts w:hint="eastAsia" w:ascii="仿宋" w:hAnsi="仿宋" w:eastAsia="仿宋" w:cs="仿宋"/>
          <w:color w:val="auto"/>
          <w:kern w:val="2"/>
          <w:sz w:val="28"/>
          <w:szCs w:val="28"/>
          <w:highlight w:val="none"/>
          <w:lang w:val="en-US" w:eastAsia="zh-CN" w:bidi="ar"/>
        </w:rPr>
        <w:t>.</w:t>
      </w:r>
      <w:r>
        <w:rPr>
          <w:rFonts w:ascii="仿宋" w:hAnsi="仿宋" w:eastAsia="仿宋"/>
          <w:bCs/>
          <w:color w:val="auto"/>
          <w:sz w:val="28"/>
          <w:szCs w:val="28"/>
        </w:rPr>
        <w:t xml:space="preserve">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keepNext w:val="0"/>
        <w:keepLines w:val="0"/>
        <w:pageBreakBefore w:val="0"/>
        <w:widowControl w:val="0"/>
        <w:kinsoku/>
        <w:wordWrap/>
        <w:overflowPunct/>
        <w:topLinePunct w:val="0"/>
        <w:bidi w:val="0"/>
        <w:adjustRightInd w:val="0"/>
        <w:snapToGrid w:val="0"/>
        <w:spacing w:line="300" w:lineRule="auto"/>
        <w:ind w:firstLine="570"/>
        <w:rPr>
          <w:rFonts w:hint="eastAsia" w:ascii="仿宋" w:hAnsi="仿宋" w:eastAsia="仿宋"/>
          <w:bCs/>
          <w:color w:val="auto"/>
          <w:sz w:val="28"/>
          <w:szCs w:val="28"/>
        </w:rPr>
      </w:pPr>
      <w:r>
        <w:rPr>
          <w:rFonts w:ascii="仿宋" w:hAnsi="仿宋" w:eastAsia="仿宋"/>
          <w:bCs/>
          <w:color w:val="auto"/>
          <w:sz w:val="28"/>
          <w:szCs w:val="28"/>
        </w:rPr>
        <w:t>6</w:t>
      </w:r>
      <w:r>
        <w:rPr>
          <w:rFonts w:hint="eastAsia" w:ascii="仿宋" w:hAnsi="仿宋" w:eastAsia="仿宋" w:cs="仿宋"/>
          <w:color w:val="auto"/>
          <w:kern w:val="2"/>
          <w:sz w:val="28"/>
          <w:szCs w:val="28"/>
          <w:highlight w:val="none"/>
          <w:lang w:val="en-US" w:eastAsia="zh-CN" w:bidi="ar"/>
        </w:rPr>
        <w:t>.</w:t>
      </w:r>
      <w:r>
        <w:rPr>
          <w:rFonts w:ascii="仿宋" w:hAnsi="仿宋" w:eastAsia="仿宋"/>
          <w:bCs/>
          <w:color w:val="auto"/>
          <w:sz w:val="28"/>
          <w:szCs w:val="28"/>
        </w:rPr>
        <w:t>联合体各方均为小型、微型企业（残疾人福利单位、监狱企业）的，联合体享受上述同类价格扣除，用扣除后的价格参与评审。</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hint="eastAsia" w:ascii="仿宋" w:hAnsi="仿宋" w:eastAsia="仿宋"/>
          <w:bCs/>
          <w:color w:val="auto"/>
          <w:sz w:val="28"/>
          <w:szCs w:val="28"/>
        </w:rPr>
        <w:t>7</w:t>
      </w:r>
      <w:r>
        <w:rPr>
          <w:rFonts w:hint="eastAsia" w:ascii="仿宋" w:hAnsi="仿宋" w:eastAsia="仿宋" w:cs="仿宋"/>
          <w:color w:val="auto"/>
          <w:kern w:val="2"/>
          <w:sz w:val="28"/>
          <w:szCs w:val="28"/>
          <w:highlight w:val="none"/>
          <w:lang w:val="en-US" w:eastAsia="zh-CN" w:bidi="ar"/>
        </w:rPr>
        <w:t>.</w:t>
      </w:r>
      <w:r>
        <w:rPr>
          <w:rFonts w:hint="eastAsia" w:ascii="仿宋" w:hAnsi="仿宋" w:eastAsia="仿宋"/>
          <w:bCs/>
          <w:color w:val="auto"/>
          <w:sz w:val="28"/>
          <w:szCs w:val="28"/>
        </w:rPr>
        <w:t>专门面向中小企业采购的项目或者采购包，不再执行价格评审优惠的扶持政策。</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hint="eastAsia" w:ascii="仿宋" w:hAnsi="仿宋" w:eastAsia="仿宋"/>
          <w:bCs/>
          <w:color w:val="auto"/>
          <w:sz w:val="28"/>
          <w:szCs w:val="28"/>
        </w:rPr>
        <w:t>8</w:t>
      </w:r>
      <w:r>
        <w:rPr>
          <w:rFonts w:hint="eastAsia" w:ascii="仿宋" w:hAnsi="仿宋" w:eastAsia="仿宋" w:cs="仿宋"/>
          <w:color w:val="auto"/>
          <w:kern w:val="2"/>
          <w:sz w:val="28"/>
          <w:szCs w:val="28"/>
          <w:highlight w:val="none"/>
          <w:lang w:val="en-US" w:eastAsia="zh-CN" w:bidi="ar"/>
        </w:rPr>
        <w:t>.</w:t>
      </w:r>
      <w:r>
        <w:rPr>
          <w:rFonts w:ascii="仿宋" w:hAnsi="仿宋" w:eastAsia="仿宋"/>
          <w:bCs/>
          <w:color w:val="auto"/>
          <w:sz w:val="28"/>
          <w:szCs w:val="28"/>
        </w:rPr>
        <w:t>根据《江苏省政府采购信用管理暂行办法》的规定，供应商信用评价结果为三星的扣2分，评价结果为二星的扣3分，评价结果为一星的扣4分。</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bCs/>
          <w:color w:val="auto"/>
          <w:sz w:val="28"/>
          <w:szCs w:val="28"/>
        </w:rPr>
      </w:pPr>
      <w:r>
        <w:rPr>
          <w:rFonts w:ascii="仿宋" w:hAnsi="仿宋" w:eastAsia="仿宋"/>
          <w:b/>
          <w:color w:val="auto"/>
          <w:sz w:val="28"/>
          <w:szCs w:val="28"/>
        </w:rPr>
        <w:t>（六）中标人的确定</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color w:val="auto"/>
          <w:sz w:val="28"/>
          <w:szCs w:val="28"/>
        </w:rPr>
      </w:pPr>
      <w:r>
        <w:rPr>
          <w:rFonts w:ascii="仿宋" w:hAnsi="仿宋" w:eastAsia="仿宋"/>
          <w:color w:val="auto"/>
          <w:sz w:val="28"/>
          <w:szCs w:val="28"/>
        </w:rPr>
        <w:t>评委会汇总各评委评分后，按照得分从高到低的顺序推荐三名中标候选人，并编写评标报告。</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color w:val="auto"/>
          <w:sz w:val="28"/>
          <w:szCs w:val="28"/>
        </w:rPr>
      </w:pPr>
      <w:r>
        <w:rPr>
          <w:rFonts w:ascii="仿宋" w:hAnsi="仿宋" w:eastAsia="仿宋"/>
          <w:color w:val="auto"/>
          <w:sz w:val="28"/>
          <w:szCs w:val="28"/>
        </w:rPr>
        <w:t>采购人委托评标委员会直接确定排名第一的中标候选人为中标人。</w:t>
      </w:r>
    </w:p>
    <w:p>
      <w:pPr>
        <w:keepNext w:val="0"/>
        <w:keepLines w:val="0"/>
        <w:pageBreakBefore w:val="0"/>
        <w:widowControl w:val="0"/>
        <w:kinsoku/>
        <w:wordWrap/>
        <w:overflowPunct/>
        <w:topLinePunct w:val="0"/>
        <w:bidi w:val="0"/>
        <w:adjustRightInd w:val="0"/>
        <w:snapToGrid w:val="0"/>
        <w:spacing w:line="300" w:lineRule="auto"/>
        <w:ind w:firstLine="557" w:firstLineChars="198"/>
        <w:rPr>
          <w:rFonts w:ascii="仿宋" w:hAnsi="仿宋" w:eastAsia="仿宋"/>
          <w:b/>
          <w:color w:val="auto"/>
          <w:sz w:val="28"/>
          <w:szCs w:val="28"/>
        </w:rPr>
      </w:pPr>
      <w:r>
        <w:rPr>
          <w:rFonts w:ascii="仿宋" w:hAnsi="仿宋" w:eastAsia="仿宋"/>
          <w:b/>
          <w:color w:val="auto"/>
          <w:sz w:val="28"/>
          <w:szCs w:val="28"/>
        </w:rPr>
        <w:t>（七）采购人代表宣布评标结果。</w:t>
      </w:r>
    </w:p>
    <w:p>
      <w:pPr>
        <w:keepNext w:val="0"/>
        <w:keepLines w:val="0"/>
        <w:pageBreakBefore w:val="0"/>
        <w:widowControl w:val="0"/>
        <w:kinsoku/>
        <w:wordWrap/>
        <w:overflowPunct/>
        <w:topLinePunct w:val="0"/>
        <w:bidi w:val="0"/>
        <w:adjustRightInd w:val="0"/>
        <w:snapToGrid w:val="0"/>
        <w:spacing w:line="300" w:lineRule="auto"/>
        <w:ind w:firstLine="562" w:firstLineChars="200"/>
        <w:rPr>
          <w:rFonts w:ascii="仿宋" w:hAnsi="仿宋" w:eastAsia="仿宋"/>
          <w:b/>
          <w:color w:val="auto"/>
          <w:sz w:val="28"/>
          <w:szCs w:val="28"/>
        </w:rPr>
      </w:pPr>
      <w:r>
        <w:rPr>
          <w:rFonts w:ascii="仿宋" w:hAnsi="仿宋" w:eastAsia="仿宋"/>
          <w:b/>
          <w:color w:val="auto"/>
          <w:sz w:val="28"/>
          <w:szCs w:val="28"/>
        </w:rPr>
        <w:t>（八）公告中标结果</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color w:val="auto"/>
          <w:sz w:val="28"/>
          <w:szCs w:val="28"/>
        </w:rPr>
      </w:pPr>
      <w:r>
        <w:rPr>
          <w:rFonts w:ascii="仿宋" w:hAnsi="仿宋" w:eastAsia="仿宋"/>
          <w:color w:val="auto"/>
          <w:sz w:val="28"/>
          <w:szCs w:val="28"/>
        </w:rPr>
        <w:t>自确定中标人之日起2个工作日内，在</w:t>
      </w:r>
      <w:r>
        <w:rPr>
          <w:rFonts w:hint="eastAsia" w:ascii="仿宋" w:hAnsi="仿宋" w:eastAsia="仿宋"/>
          <w:color w:val="auto"/>
          <w:sz w:val="28"/>
          <w:szCs w:val="28"/>
          <w:lang w:val="en-US" w:eastAsia="zh-CN"/>
        </w:rPr>
        <w:t>相关</w:t>
      </w:r>
      <w:r>
        <w:rPr>
          <w:rFonts w:ascii="仿宋" w:hAnsi="仿宋" w:eastAsia="仿宋"/>
          <w:color w:val="auto"/>
          <w:sz w:val="28"/>
          <w:szCs w:val="28"/>
        </w:rPr>
        <w:t>网</w:t>
      </w:r>
      <w:r>
        <w:rPr>
          <w:rFonts w:hint="eastAsia" w:ascii="仿宋" w:hAnsi="仿宋" w:eastAsia="仿宋"/>
          <w:color w:val="auto"/>
          <w:sz w:val="28"/>
          <w:szCs w:val="28"/>
          <w:lang w:val="en-US" w:eastAsia="zh-CN"/>
        </w:rPr>
        <w:t>站</w:t>
      </w:r>
      <w:r>
        <w:rPr>
          <w:rFonts w:ascii="仿宋" w:hAnsi="仿宋" w:eastAsia="仿宋"/>
          <w:color w:val="auto"/>
          <w:sz w:val="28"/>
          <w:szCs w:val="28"/>
        </w:rPr>
        <w:t>公告中标结果，公告期限为1个工作日。</w:t>
      </w:r>
    </w:p>
    <w:p>
      <w:pPr>
        <w:keepNext w:val="0"/>
        <w:keepLines w:val="0"/>
        <w:pageBreakBefore w:val="0"/>
        <w:widowControl w:val="0"/>
        <w:kinsoku/>
        <w:wordWrap/>
        <w:overflowPunct/>
        <w:topLinePunct w:val="0"/>
        <w:bidi w:val="0"/>
        <w:adjustRightInd w:val="0"/>
        <w:snapToGrid w:val="0"/>
        <w:spacing w:line="300" w:lineRule="auto"/>
        <w:ind w:firstLine="562" w:firstLineChars="200"/>
        <w:rPr>
          <w:rFonts w:ascii="仿宋" w:hAnsi="仿宋" w:eastAsia="仿宋"/>
          <w:b/>
          <w:bCs/>
          <w:color w:val="auto"/>
          <w:sz w:val="28"/>
          <w:szCs w:val="28"/>
        </w:rPr>
      </w:pPr>
      <w:r>
        <w:rPr>
          <w:rFonts w:ascii="仿宋" w:hAnsi="仿宋" w:eastAsia="仿宋"/>
          <w:b/>
          <w:color w:val="auto"/>
          <w:sz w:val="28"/>
          <w:szCs w:val="28"/>
        </w:rPr>
        <w:t>（</w:t>
      </w:r>
      <w:r>
        <w:rPr>
          <w:rFonts w:ascii="仿宋" w:hAnsi="仿宋" w:eastAsia="仿宋"/>
          <w:b/>
          <w:bCs/>
          <w:color w:val="auto"/>
          <w:sz w:val="28"/>
          <w:szCs w:val="28"/>
        </w:rPr>
        <w:t>九</w:t>
      </w:r>
      <w:r>
        <w:rPr>
          <w:rFonts w:ascii="仿宋" w:hAnsi="仿宋" w:eastAsia="仿宋"/>
          <w:b/>
          <w:color w:val="auto"/>
          <w:sz w:val="28"/>
          <w:szCs w:val="28"/>
        </w:rPr>
        <w:t>）</w:t>
      </w:r>
      <w:r>
        <w:rPr>
          <w:rFonts w:ascii="仿宋" w:hAnsi="仿宋" w:eastAsia="仿宋"/>
          <w:b/>
          <w:bCs/>
          <w:color w:val="auto"/>
          <w:sz w:val="28"/>
          <w:szCs w:val="28"/>
        </w:rPr>
        <w:t>发放中标通知书</w:t>
      </w:r>
    </w:p>
    <w:p>
      <w:pPr>
        <w:keepNext w:val="0"/>
        <w:keepLines w:val="0"/>
        <w:pageBreakBefore w:val="0"/>
        <w:widowControl w:val="0"/>
        <w:kinsoku/>
        <w:wordWrap/>
        <w:overflowPunct/>
        <w:topLinePunct w:val="0"/>
        <w:bidi w:val="0"/>
        <w:adjustRightInd w:val="0"/>
        <w:snapToGrid w:val="0"/>
        <w:spacing w:line="300" w:lineRule="auto"/>
        <w:ind w:firstLine="560" w:firstLineChars="200"/>
        <w:rPr>
          <w:rFonts w:ascii="仿宋" w:hAnsi="仿宋" w:eastAsia="仿宋"/>
          <w:bCs/>
          <w:color w:val="auto"/>
          <w:sz w:val="28"/>
          <w:szCs w:val="28"/>
        </w:rPr>
      </w:pPr>
      <w:r>
        <w:rPr>
          <w:rFonts w:ascii="仿宋" w:hAnsi="仿宋" w:eastAsia="仿宋"/>
          <w:color w:val="auto"/>
          <w:sz w:val="28"/>
          <w:szCs w:val="28"/>
        </w:rPr>
        <w:t>公告中标结果的同时，采购</w:t>
      </w:r>
      <w:r>
        <w:rPr>
          <w:rFonts w:hint="eastAsia" w:ascii="仿宋" w:hAnsi="仿宋" w:eastAsia="仿宋"/>
          <w:color w:val="auto"/>
          <w:sz w:val="28"/>
          <w:szCs w:val="28"/>
          <w:lang w:val="en-US" w:eastAsia="zh-CN"/>
        </w:rPr>
        <w:t>人</w:t>
      </w:r>
      <w:r>
        <w:rPr>
          <w:rFonts w:ascii="仿宋" w:hAnsi="仿宋" w:eastAsia="仿宋"/>
          <w:bCs/>
          <w:color w:val="auto"/>
          <w:sz w:val="28"/>
          <w:szCs w:val="28"/>
        </w:rPr>
        <w:t>向中标供应商发放中标通知书（中标供应商通过CA锁登录南通市公共资源交易网进入采购业务中通知书打印模块自助打印。联系电话：0513-59001958）。</w:t>
      </w:r>
    </w:p>
    <w:p>
      <w:pPr>
        <w:keepNext w:val="0"/>
        <w:keepLines w:val="0"/>
        <w:pageBreakBefore w:val="0"/>
        <w:widowControl w:val="0"/>
        <w:kinsoku/>
        <w:wordWrap/>
        <w:overflowPunct/>
        <w:topLinePunct w:val="0"/>
        <w:bidi w:val="0"/>
        <w:adjustRightInd w:val="0"/>
        <w:snapToGrid w:val="0"/>
        <w:spacing w:line="300" w:lineRule="auto"/>
        <w:ind w:firstLine="570"/>
        <w:rPr>
          <w:rFonts w:ascii="仿宋" w:hAnsi="仿宋" w:eastAsia="仿宋"/>
          <w:color w:val="auto"/>
          <w:sz w:val="28"/>
          <w:szCs w:val="28"/>
        </w:rPr>
      </w:pPr>
      <w:r>
        <w:rPr>
          <w:rFonts w:ascii="仿宋" w:hAnsi="仿宋" w:eastAsia="仿宋"/>
          <w:color w:val="auto"/>
          <w:sz w:val="28"/>
          <w:szCs w:val="28"/>
        </w:rPr>
        <w:t>中标通知书发出后，采购人不得违法改变中标结果，中标供应商无正当理由不得放弃中标。</w:t>
      </w:r>
    </w:p>
    <w:p>
      <w:pPr>
        <w:keepNext w:val="0"/>
        <w:keepLines w:val="0"/>
        <w:pageBreakBefore w:val="0"/>
        <w:widowControl w:val="0"/>
        <w:kinsoku/>
        <w:wordWrap/>
        <w:overflowPunct/>
        <w:topLinePunct w:val="0"/>
        <w:bidi w:val="0"/>
        <w:adjustRightInd w:val="0"/>
        <w:snapToGrid w:val="0"/>
        <w:spacing w:line="300" w:lineRule="auto"/>
        <w:ind w:firstLine="557" w:firstLineChars="198"/>
        <w:rPr>
          <w:rFonts w:ascii="仿宋" w:hAnsi="仿宋" w:eastAsia="仿宋"/>
          <w:b/>
          <w:color w:val="auto"/>
          <w:sz w:val="28"/>
          <w:szCs w:val="28"/>
        </w:rPr>
      </w:pPr>
      <w:r>
        <w:rPr>
          <w:rFonts w:ascii="仿宋" w:hAnsi="仿宋" w:eastAsia="仿宋"/>
          <w:b/>
          <w:color w:val="auto"/>
          <w:sz w:val="28"/>
          <w:szCs w:val="28"/>
        </w:rPr>
        <w:t>中标供应商须提供一份纸质版投标文件正本至</w:t>
      </w:r>
      <w:r>
        <w:rPr>
          <w:rFonts w:hint="eastAsia" w:ascii="仿宋" w:hAnsi="仿宋" w:eastAsia="仿宋"/>
          <w:b/>
          <w:color w:val="auto"/>
          <w:sz w:val="28"/>
          <w:szCs w:val="28"/>
        </w:rPr>
        <w:t>采购</w:t>
      </w:r>
      <w:r>
        <w:rPr>
          <w:rFonts w:hint="eastAsia" w:ascii="仿宋" w:hAnsi="仿宋" w:eastAsia="仿宋"/>
          <w:b/>
          <w:color w:val="auto"/>
          <w:sz w:val="28"/>
          <w:szCs w:val="28"/>
          <w:lang w:eastAsia="zh-CN"/>
        </w:rPr>
        <w:t>方</w:t>
      </w:r>
      <w:r>
        <w:rPr>
          <w:rFonts w:hint="eastAsia" w:ascii="仿宋" w:hAnsi="仿宋" w:eastAsia="仿宋"/>
          <w:b/>
          <w:color w:val="auto"/>
          <w:sz w:val="28"/>
          <w:szCs w:val="28"/>
        </w:rPr>
        <w:t>处</w:t>
      </w:r>
      <w:r>
        <w:rPr>
          <w:rFonts w:ascii="仿宋" w:hAnsi="仿宋" w:eastAsia="仿宋"/>
          <w:b/>
          <w:color w:val="auto"/>
          <w:sz w:val="28"/>
          <w:szCs w:val="28"/>
        </w:rPr>
        <w:t>，否则不予</w:t>
      </w:r>
      <w:r>
        <w:rPr>
          <w:rFonts w:hint="eastAsia" w:ascii="仿宋" w:hAnsi="仿宋" w:eastAsia="仿宋"/>
          <w:b/>
          <w:color w:val="auto"/>
          <w:sz w:val="28"/>
          <w:szCs w:val="28"/>
        </w:rPr>
        <w:t>签订合同</w:t>
      </w:r>
      <w:r>
        <w:rPr>
          <w:rFonts w:ascii="仿宋" w:hAnsi="仿宋" w:eastAsia="仿宋"/>
          <w:b/>
          <w:color w:val="auto"/>
          <w:sz w:val="28"/>
          <w:szCs w:val="28"/>
        </w:rPr>
        <w:t>。</w:t>
      </w:r>
    </w:p>
    <w:p>
      <w:pPr>
        <w:adjustRightInd w:val="0"/>
        <w:snapToGrid w:val="0"/>
        <w:spacing w:line="360" w:lineRule="auto"/>
        <w:jc w:val="center"/>
        <w:outlineLvl w:val="0"/>
        <w:rPr>
          <w:rFonts w:hint="eastAsia" w:ascii="仿宋" w:hAnsi="仿宋" w:eastAsia="仿宋"/>
          <w:bCs/>
          <w:color w:val="auto"/>
          <w:sz w:val="36"/>
          <w:szCs w:val="36"/>
        </w:rPr>
      </w:pPr>
      <w:r>
        <w:rPr>
          <w:rFonts w:hint="eastAsia" w:ascii="仿宋" w:hAnsi="仿宋" w:eastAsia="仿宋"/>
          <w:b/>
          <w:color w:val="auto"/>
          <w:sz w:val="36"/>
          <w:szCs w:val="36"/>
        </w:rPr>
        <w:br w:type="page"/>
      </w:r>
      <w:r>
        <w:rPr>
          <w:rFonts w:hint="eastAsia" w:ascii="仿宋" w:hAnsi="仿宋" w:eastAsia="仿宋"/>
          <w:b/>
          <w:bCs w:val="0"/>
          <w:color w:val="auto"/>
          <w:sz w:val="36"/>
          <w:szCs w:val="36"/>
        </w:rPr>
        <w:t>第五部分  投标文件组成</w:t>
      </w:r>
    </w:p>
    <w:p>
      <w:pPr>
        <w:keepNext w:val="0"/>
        <w:keepLines w:val="0"/>
        <w:pageBreakBefore w:val="0"/>
        <w:kinsoku/>
        <w:wordWrap/>
        <w:overflowPunct/>
        <w:topLinePunct w:val="0"/>
        <w:autoSpaceDE/>
        <w:autoSpaceDN/>
        <w:bidi w:val="0"/>
        <w:adjustRightInd w:val="0"/>
        <w:snapToGrid w:val="0"/>
        <w:spacing w:line="300" w:lineRule="auto"/>
        <w:ind w:firstLine="555"/>
        <w:jc w:val="left"/>
        <w:textAlignment w:val="auto"/>
        <w:rPr>
          <w:rFonts w:ascii="仿宋" w:hAnsi="仿宋" w:eastAsia="仿宋"/>
          <w:b/>
          <w:color w:val="auto"/>
          <w:sz w:val="28"/>
          <w:szCs w:val="28"/>
        </w:rPr>
      </w:pPr>
      <w:r>
        <w:rPr>
          <w:rFonts w:ascii="仿宋" w:hAnsi="仿宋" w:eastAsia="仿宋"/>
          <w:b/>
          <w:color w:val="auto"/>
          <w:sz w:val="28"/>
          <w:szCs w:val="28"/>
        </w:rPr>
        <w:t>投标文件由资格审查证明材料、商务技术标、价格标、三部分组成。</w:t>
      </w:r>
      <w:r>
        <w:rPr>
          <w:rFonts w:ascii="仿宋" w:hAnsi="仿宋" w:eastAsia="仿宋"/>
          <w:b/>
          <w:bCs/>
          <w:color w:val="auto"/>
          <w:kern w:val="0"/>
          <w:sz w:val="28"/>
          <w:szCs w:val="28"/>
          <w:lang w:val="zh-CN"/>
        </w:rPr>
        <w:t>请投标人根据本招标文件的要求在以上</w:t>
      </w:r>
      <w:r>
        <w:rPr>
          <w:rFonts w:ascii="仿宋" w:hAnsi="仿宋" w:eastAsia="仿宋"/>
          <w:b/>
          <w:color w:val="auto"/>
          <w:sz w:val="28"/>
          <w:szCs w:val="28"/>
        </w:rPr>
        <w:t>三部分中</w:t>
      </w:r>
      <w:r>
        <w:rPr>
          <w:rFonts w:ascii="仿宋" w:hAnsi="仿宋" w:eastAsia="仿宋"/>
          <w:b/>
          <w:bCs/>
          <w:color w:val="auto"/>
          <w:kern w:val="0"/>
          <w:sz w:val="28"/>
          <w:szCs w:val="28"/>
          <w:lang w:val="zh-CN"/>
        </w:rPr>
        <w:t>分别上传响应的投标材料。</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b/>
          <w:bCs/>
          <w:color w:val="auto"/>
          <w:kern w:val="0"/>
          <w:sz w:val="28"/>
          <w:szCs w:val="28"/>
          <w:lang w:val="zh-CN"/>
        </w:rPr>
      </w:pPr>
      <w:r>
        <w:rPr>
          <w:rFonts w:ascii="仿宋" w:hAnsi="仿宋" w:eastAsia="仿宋"/>
          <w:b/>
          <w:bCs/>
          <w:color w:val="auto"/>
          <w:kern w:val="0"/>
          <w:sz w:val="28"/>
          <w:szCs w:val="28"/>
          <w:lang w:val="zh-CN"/>
        </w:rPr>
        <w:t>一、资格审查证明材料（不能出现商务技术标、价格标）</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color w:val="auto"/>
          <w:kern w:val="0"/>
          <w:sz w:val="28"/>
          <w:szCs w:val="28"/>
          <w:lang w:val="zh-CN"/>
        </w:rPr>
      </w:pPr>
      <w:r>
        <w:rPr>
          <w:rFonts w:hint="eastAsia" w:ascii="仿宋" w:hAnsi="仿宋" w:eastAsia="仿宋"/>
          <w:color w:val="auto"/>
          <w:kern w:val="0"/>
          <w:sz w:val="28"/>
          <w:szCs w:val="28"/>
          <w:lang w:val="zh-CN"/>
        </w:rPr>
        <w:t>1</w:t>
      </w:r>
      <w:r>
        <w:rPr>
          <w:rFonts w:ascii="仿宋" w:hAnsi="仿宋" w:eastAsia="仿宋"/>
          <w:color w:val="auto"/>
          <w:kern w:val="0"/>
          <w:sz w:val="28"/>
          <w:szCs w:val="28"/>
          <w:lang w:val="zh-CN"/>
        </w:rPr>
        <w:t>.</w:t>
      </w:r>
      <w:r>
        <w:rPr>
          <w:rFonts w:hint="eastAsia" w:ascii="仿宋" w:hAnsi="仿宋" w:eastAsia="仿宋"/>
          <w:color w:val="auto"/>
          <w:kern w:val="0"/>
          <w:sz w:val="28"/>
          <w:szCs w:val="28"/>
        </w:rPr>
        <w:t>投标人符合《政府采购法》第二十二条规定条件的承诺函</w:t>
      </w:r>
      <w:r>
        <w:rPr>
          <w:rFonts w:ascii="仿宋" w:hAnsi="仿宋" w:eastAsia="仿宋"/>
          <w:color w:val="auto"/>
          <w:kern w:val="0"/>
          <w:sz w:val="28"/>
          <w:szCs w:val="28"/>
          <w:lang w:val="zh-CN"/>
        </w:rPr>
        <w:t>（格式见附件1）；</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color w:val="auto"/>
          <w:kern w:val="0"/>
          <w:sz w:val="28"/>
          <w:szCs w:val="28"/>
          <w:lang w:val="zh-CN"/>
        </w:rPr>
      </w:pPr>
      <w:r>
        <w:rPr>
          <w:rFonts w:hint="eastAsia" w:ascii="仿宋" w:hAnsi="仿宋" w:eastAsia="仿宋"/>
          <w:color w:val="auto"/>
          <w:kern w:val="0"/>
          <w:sz w:val="28"/>
          <w:szCs w:val="28"/>
          <w:lang w:val="zh-CN"/>
        </w:rPr>
        <w:t>2</w:t>
      </w:r>
      <w:r>
        <w:rPr>
          <w:rFonts w:ascii="仿宋" w:hAnsi="仿宋" w:eastAsia="仿宋"/>
          <w:color w:val="auto"/>
          <w:kern w:val="0"/>
          <w:sz w:val="28"/>
          <w:szCs w:val="28"/>
          <w:lang w:val="zh-CN"/>
        </w:rPr>
        <w:t>.法定代表人身份证明书（格式见附件2）；</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color w:val="auto"/>
          <w:kern w:val="0"/>
          <w:sz w:val="28"/>
          <w:szCs w:val="28"/>
          <w:lang w:val="zh-CN"/>
        </w:rPr>
      </w:pPr>
      <w:r>
        <w:rPr>
          <w:rFonts w:hint="eastAsia" w:ascii="仿宋" w:hAnsi="仿宋" w:eastAsia="仿宋"/>
          <w:color w:val="auto"/>
          <w:kern w:val="0"/>
          <w:sz w:val="28"/>
          <w:szCs w:val="28"/>
          <w:lang w:val="zh-CN"/>
        </w:rPr>
        <w:t>3</w:t>
      </w:r>
      <w:r>
        <w:rPr>
          <w:rFonts w:ascii="仿宋" w:hAnsi="仿宋" w:eastAsia="仿宋"/>
          <w:color w:val="auto"/>
          <w:kern w:val="0"/>
          <w:sz w:val="28"/>
          <w:szCs w:val="28"/>
          <w:lang w:val="zh-CN"/>
        </w:rPr>
        <w:t>.法定代表人授权委托书原件，投标代表本人身份证复印件（格式见附件3）；</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color w:val="auto"/>
          <w:kern w:val="0"/>
          <w:sz w:val="28"/>
          <w:szCs w:val="28"/>
          <w:lang w:val="zh-CN"/>
        </w:rPr>
      </w:pPr>
      <w:r>
        <w:rPr>
          <w:rFonts w:hint="eastAsia" w:ascii="仿宋" w:hAnsi="仿宋" w:eastAsia="仿宋"/>
          <w:color w:val="auto"/>
          <w:kern w:val="0"/>
          <w:sz w:val="28"/>
          <w:szCs w:val="28"/>
          <w:lang w:val="zh-CN"/>
        </w:rPr>
        <w:t>4</w:t>
      </w:r>
      <w:r>
        <w:rPr>
          <w:rFonts w:ascii="仿宋" w:hAnsi="仿宋" w:eastAsia="仿宋"/>
          <w:color w:val="auto"/>
          <w:kern w:val="0"/>
          <w:sz w:val="28"/>
          <w:szCs w:val="28"/>
          <w:lang w:val="zh-CN"/>
        </w:rPr>
        <w:t>.招标公告资格要求提供相应的佐证材料；</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color w:val="auto"/>
          <w:kern w:val="0"/>
          <w:sz w:val="28"/>
          <w:szCs w:val="28"/>
          <w:lang w:val="zh-CN"/>
        </w:rPr>
      </w:pPr>
      <w:r>
        <w:rPr>
          <w:rFonts w:hint="eastAsia" w:ascii="仿宋" w:hAnsi="仿宋" w:eastAsia="仿宋"/>
          <w:color w:val="auto"/>
          <w:kern w:val="0"/>
          <w:sz w:val="28"/>
          <w:szCs w:val="28"/>
          <w:lang w:val="zh-CN"/>
        </w:rPr>
        <w:t>5</w:t>
      </w:r>
      <w:r>
        <w:rPr>
          <w:rFonts w:ascii="仿宋" w:hAnsi="仿宋" w:eastAsia="仿宋"/>
          <w:color w:val="auto"/>
          <w:kern w:val="0"/>
          <w:sz w:val="28"/>
          <w:szCs w:val="28"/>
          <w:lang w:val="zh-CN"/>
        </w:rPr>
        <w:t>.其它需要提交的资格审查证明材料。</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color w:val="auto"/>
          <w:kern w:val="0"/>
          <w:sz w:val="28"/>
          <w:szCs w:val="28"/>
          <w:lang w:val="zh-CN"/>
        </w:rPr>
      </w:pPr>
      <w:r>
        <w:rPr>
          <w:rFonts w:ascii="仿宋" w:hAnsi="仿宋" w:eastAsia="仿宋"/>
          <w:color w:val="auto"/>
          <w:kern w:val="0"/>
          <w:sz w:val="28"/>
          <w:szCs w:val="28"/>
          <w:lang w:val="zh-CN"/>
        </w:rPr>
        <w:t>（招标文件要求提供的</w:t>
      </w:r>
      <w:r>
        <w:rPr>
          <w:rFonts w:ascii="仿宋" w:hAnsi="仿宋" w:eastAsia="仿宋"/>
          <w:b/>
          <w:bCs/>
          <w:color w:val="auto"/>
          <w:kern w:val="0"/>
          <w:sz w:val="28"/>
          <w:szCs w:val="28"/>
          <w:lang w:val="zh-CN"/>
        </w:rPr>
        <w:t>资格审查证明材料</w:t>
      </w:r>
      <w:r>
        <w:rPr>
          <w:rFonts w:ascii="仿宋" w:hAnsi="仿宋" w:eastAsia="仿宋"/>
          <w:color w:val="auto"/>
          <w:kern w:val="0"/>
          <w:sz w:val="28"/>
          <w:szCs w:val="28"/>
          <w:lang w:val="zh-CN"/>
        </w:rPr>
        <w:t>中没有对应的接口上传的资料，可以在本部分的其他材料的接口中上传）</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b/>
          <w:bCs/>
          <w:color w:val="auto"/>
          <w:kern w:val="0"/>
          <w:sz w:val="28"/>
          <w:szCs w:val="28"/>
          <w:lang w:val="zh-CN"/>
        </w:rPr>
      </w:pPr>
      <w:r>
        <w:rPr>
          <w:rFonts w:ascii="仿宋" w:hAnsi="仿宋" w:eastAsia="仿宋"/>
          <w:b/>
          <w:bCs/>
          <w:color w:val="auto"/>
          <w:kern w:val="0"/>
          <w:sz w:val="28"/>
          <w:szCs w:val="28"/>
          <w:lang w:val="zh-CN"/>
        </w:rPr>
        <w:t>二、商务技术标（不能出现价格标）</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bCs/>
          <w:color w:val="auto"/>
          <w:kern w:val="0"/>
          <w:sz w:val="28"/>
          <w:szCs w:val="28"/>
          <w:lang w:val="zh-CN"/>
        </w:rPr>
      </w:pPr>
      <w:r>
        <w:rPr>
          <w:rFonts w:ascii="仿宋" w:hAnsi="仿宋" w:eastAsia="仿宋"/>
          <w:bCs/>
          <w:color w:val="auto"/>
          <w:kern w:val="0"/>
          <w:sz w:val="28"/>
          <w:szCs w:val="28"/>
          <w:lang w:val="zh-CN"/>
        </w:rPr>
        <w:t>1.投标人情况一览表；（格式见附件4）</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bCs/>
          <w:color w:val="auto"/>
          <w:kern w:val="0"/>
          <w:sz w:val="28"/>
          <w:szCs w:val="28"/>
          <w:lang w:val="zh-CN"/>
        </w:rPr>
      </w:pPr>
      <w:r>
        <w:rPr>
          <w:rFonts w:ascii="仿宋" w:hAnsi="仿宋" w:eastAsia="仿宋"/>
          <w:bCs/>
          <w:color w:val="auto"/>
          <w:kern w:val="0"/>
          <w:sz w:val="28"/>
          <w:szCs w:val="28"/>
          <w:lang w:val="zh-CN"/>
        </w:rPr>
        <w:t>2.商务部分正负偏离表；（格式见附件5）</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bCs/>
          <w:color w:val="auto"/>
          <w:kern w:val="0"/>
          <w:sz w:val="28"/>
          <w:szCs w:val="28"/>
          <w:lang w:val="zh-CN"/>
        </w:rPr>
      </w:pPr>
      <w:r>
        <w:rPr>
          <w:rFonts w:ascii="仿宋" w:hAnsi="仿宋" w:eastAsia="仿宋"/>
          <w:bCs/>
          <w:color w:val="auto"/>
          <w:kern w:val="0"/>
          <w:sz w:val="28"/>
          <w:szCs w:val="28"/>
          <w:lang w:val="zh-CN"/>
        </w:rPr>
        <w:t>3.技术部分正负偏离表；（格式见附件6）</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bCs/>
          <w:color w:val="auto"/>
          <w:kern w:val="0"/>
          <w:sz w:val="28"/>
          <w:szCs w:val="28"/>
          <w:lang w:val="zh-CN"/>
        </w:rPr>
      </w:pPr>
      <w:r>
        <w:rPr>
          <w:rFonts w:ascii="仿宋" w:hAnsi="仿宋" w:eastAsia="仿宋"/>
          <w:bCs/>
          <w:color w:val="auto"/>
          <w:kern w:val="0"/>
          <w:sz w:val="28"/>
          <w:szCs w:val="28"/>
          <w:lang w:val="zh-CN"/>
        </w:rPr>
        <w:t>4.投标方案、货物（服务）清单。具有项目、数量、品牌、型号、配置性能等；</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bCs/>
          <w:color w:val="auto"/>
          <w:kern w:val="0"/>
          <w:sz w:val="28"/>
          <w:szCs w:val="28"/>
          <w:lang w:val="zh-CN"/>
        </w:rPr>
      </w:pPr>
      <w:r>
        <w:rPr>
          <w:rFonts w:ascii="仿宋" w:hAnsi="仿宋" w:eastAsia="仿宋"/>
          <w:bCs/>
          <w:color w:val="auto"/>
          <w:kern w:val="0"/>
          <w:sz w:val="28"/>
          <w:szCs w:val="28"/>
          <w:lang w:val="zh-CN"/>
        </w:rPr>
        <w:t>5.商务技术评分标准中须提供的相关得分佐证材料；</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bCs/>
          <w:color w:val="auto"/>
          <w:kern w:val="0"/>
          <w:sz w:val="28"/>
          <w:szCs w:val="28"/>
          <w:lang w:val="zh-CN"/>
        </w:rPr>
      </w:pPr>
      <w:r>
        <w:rPr>
          <w:rFonts w:ascii="仿宋" w:hAnsi="仿宋" w:eastAsia="仿宋"/>
          <w:bCs/>
          <w:color w:val="auto"/>
          <w:kern w:val="0"/>
          <w:sz w:val="28"/>
          <w:szCs w:val="28"/>
          <w:lang w:val="zh-CN"/>
        </w:rPr>
        <w:t>6.投标人认为需要提交的其他商务技术材料。</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color w:val="auto"/>
          <w:kern w:val="0"/>
          <w:sz w:val="28"/>
          <w:szCs w:val="28"/>
          <w:lang w:val="zh-CN"/>
        </w:rPr>
      </w:pPr>
      <w:r>
        <w:rPr>
          <w:rFonts w:ascii="仿宋" w:hAnsi="仿宋" w:eastAsia="仿宋"/>
          <w:color w:val="auto"/>
          <w:kern w:val="0"/>
          <w:sz w:val="28"/>
          <w:szCs w:val="28"/>
          <w:lang w:val="zh-CN"/>
        </w:rPr>
        <w:t>（招标文件要求提供的</w:t>
      </w:r>
      <w:r>
        <w:rPr>
          <w:rFonts w:ascii="仿宋" w:hAnsi="仿宋" w:eastAsia="仿宋"/>
          <w:b/>
          <w:bCs/>
          <w:color w:val="auto"/>
          <w:kern w:val="0"/>
          <w:sz w:val="28"/>
          <w:szCs w:val="28"/>
          <w:lang w:val="zh-CN"/>
        </w:rPr>
        <w:t>商务技术标材料</w:t>
      </w:r>
      <w:r>
        <w:rPr>
          <w:rFonts w:ascii="仿宋" w:hAnsi="仿宋" w:eastAsia="仿宋"/>
          <w:color w:val="auto"/>
          <w:kern w:val="0"/>
          <w:sz w:val="28"/>
          <w:szCs w:val="28"/>
          <w:lang w:val="zh-CN"/>
        </w:rPr>
        <w:t>中没有对应的接口上传的资料，可以在本部分的其他材料的接口中上传）</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b/>
          <w:bCs/>
          <w:color w:val="auto"/>
          <w:kern w:val="0"/>
          <w:sz w:val="28"/>
          <w:szCs w:val="28"/>
          <w:lang w:val="zh-CN"/>
        </w:rPr>
      </w:pPr>
      <w:r>
        <w:rPr>
          <w:rFonts w:ascii="仿宋" w:hAnsi="仿宋" w:eastAsia="仿宋"/>
          <w:b/>
          <w:bCs/>
          <w:color w:val="auto"/>
          <w:kern w:val="0"/>
          <w:sz w:val="28"/>
          <w:szCs w:val="28"/>
          <w:lang w:val="zh-CN"/>
        </w:rPr>
        <w:t>三、价格标</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color w:val="auto"/>
          <w:kern w:val="0"/>
          <w:sz w:val="28"/>
          <w:szCs w:val="28"/>
          <w:lang w:val="zh-CN"/>
        </w:rPr>
      </w:pPr>
      <w:r>
        <w:rPr>
          <w:rFonts w:ascii="仿宋" w:hAnsi="仿宋" w:eastAsia="仿宋"/>
          <w:color w:val="auto"/>
          <w:kern w:val="0"/>
          <w:sz w:val="28"/>
          <w:szCs w:val="28"/>
          <w:lang w:val="zh-CN"/>
        </w:rPr>
        <w:t>1.开标一览表（格式见附件7）；</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color w:val="auto"/>
          <w:kern w:val="0"/>
          <w:sz w:val="28"/>
          <w:szCs w:val="28"/>
          <w:lang w:val="zh-CN"/>
        </w:rPr>
      </w:pPr>
      <w:r>
        <w:rPr>
          <w:rFonts w:ascii="仿宋" w:hAnsi="仿宋" w:eastAsia="仿宋"/>
          <w:color w:val="auto"/>
          <w:kern w:val="0"/>
          <w:sz w:val="28"/>
          <w:szCs w:val="28"/>
          <w:lang w:val="zh-CN"/>
        </w:rPr>
        <w:t>2.分项报价明细表（格式见附件8）。</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color w:val="auto"/>
          <w:kern w:val="0"/>
          <w:sz w:val="28"/>
          <w:szCs w:val="28"/>
          <w:lang w:val="zh-CN"/>
        </w:rPr>
      </w:pPr>
      <w:r>
        <w:rPr>
          <w:rFonts w:ascii="仿宋" w:hAnsi="仿宋" w:eastAsia="仿宋"/>
          <w:color w:val="auto"/>
          <w:kern w:val="0"/>
          <w:sz w:val="28"/>
          <w:szCs w:val="28"/>
          <w:lang w:val="zh-CN"/>
        </w:rPr>
        <w:t>3.</w:t>
      </w:r>
      <w:r>
        <w:rPr>
          <w:rFonts w:ascii="仿宋" w:hAnsi="仿宋" w:eastAsia="仿宋"/>
          <w:color w:val="auto"/>
          <w:kern w:val="0"/>
          <w:sz w:val="28"/>
          <w:szCs w:val="28"/>
        </w:rPr>
        <w:t>小型、微型企业声明函（格式见附件9）</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color w:val="auto"/>
          <w:kern w:val="0"/>
          <w:sz w:val="28"/>
          <w:szCs w:val="28"/>
        </w:rPr>
      </w:pPr>
      <w:r>
        <w:rPr>
          <w:rFonts w:ascii="仿宋" w:hAnsi="仿宋" w:eastAsia="仿宋"/>
          <w:color w:val="auto"/>
          <w:kern w:val="0"/>
          <w:sz w:val="28"/>
          <w:szCs w:val="28"/>
          <w:lang w:val="zh-CN"/>
        </w:rPr>
        <w:t>4.</w:t>
      </w:r>
      <w:r>
        <w:rPr>
          <w:rFonts w:ascii="仿宋" w:hAnsi="仿宋" w:eastAsia="仿宋"/>
          <w:color w:val="auto"/>
          <w:kern w:val="0"/>
          <w:sz w:val="28"/>
          <w:szCs w:val="28"/>
        </w:rPr>
        <w:t>残疾人福利性单位声明函（格式见附件10）</w:t>
      </w:r>
    </w:p>
    <w:p>
      <w:pPr>
        <w:keepNext w:val="0"/>
        <w:keepLines w:val="0"/>
        <w:pageBreakBefore w:val="0"/>
        <w:kinsoku/>
        <w:wordWrap/>
        <w:overflowPunct/>
        <w:topLinePunct w:val="0"/>
        <w:autoSpaceDE/>
        <w:autoSpaceDN/>
        <w:bidi w:val="0"/>
        <w:adjustRightInd w:val="0"/>
        <w:snapToGrid w:val="0"/>
        <w:spacing w:line="300" w:lineRule="auto"/>
        <w:textAlignment w:val="auto"/>
        <w:rPr>
          <w:rFonts w:ascii="仿宋" w:hAnsi="仿宋" w:eastAsia="仿宋"/>
          <w:color w:val="auto"/>
          <w:kern w:val="0"/>
          <w:sz w:val="28"/>
          <w:szCs w:val="28"/>
          <w:lang w:val="zh-CN"/>
        </w:rPr>
      </w:pPr>
      <w:r>
        <w:rPr>
          <w:rFonts w:ascii="仿宋" w:hAnsi="仿宋" w:eastAsia="仿宋"/>
          <w:color w:val="auto"/>
          <w:kern w:val="0"/>
          <w:sz w:val="28"/>
          <w:szCs w:val="28"/>
        </w:rPr>
        <w:t>5.</w:t>
      </w:r>
      <w:r>
        <w:rPr>
          <w:rFonts w:ascii="仿宋" w:hAnsi="仿宋" w:eastAsia="仿宋"/>
          <w:bCs/>
          <w:color w:val="auto"/>
          <w:kern w:val="0"/>
          <w:sz w:val="28"/>
          <w:szCs w:val="28"/>
        </w:rPr>
        <w:t>监狱和戒毒企业证明材料（格式见附件11）</w:t>
      </w:r>
    </w:p>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仿宋" w:hAnsi="仿宋" w:eastAsia="仿宋" w:cs="宋体"/>
          <w:b/>
          <w:color w:val="auto"/>
          <w:kern w:val="0"/>
          <w:sz w:val="28"/>
          <w:szCs w:val="28"/>
          <w:lang w:val="zh-CN"/>
        </w:rPr>
      </w:pPr>
      <w:r>
        <w:rPr>
          <w:rFonts w:ascii="仿宋" w:hAnsi="仿宋" w:eastAsia="仿宋"/>
          <w:color w:val="auto"/>
          <w:kern w:val="0"/>
          <w:sz w:val="28"/>
          <w:szCs w:val="28"/>
          <w:lang w:val="zh-CN"/>
        </w:rPr>
        <w:t>（如招标文件要求提供的</w:t>
      </w:r>
      <w:r>
        <w:rPr>
          <w:rFonts w:ascii="仿宋" w:hAnsi="仿宋" w:eastAsia="仿宋"/>
          <w:b/>
          <w:bCs/>
          <w:color w:val="auto"/>
          <w:kern w:val="0"/>
          <w:sz w:val="28"/>
          <w:szCs w:val="28"/>
          <w:lang w:val="zh-CN"/>
        </w:rPr>
        <w:t>价格标资料</w:t>
      </w:r>
      <w:r>
        <w:rPr>
          <w:rFonts w:ascii="仿宋" w:hAnsi="仿宋" w:eastAsia="仿宋"/>
          <w:color w:val="auto"/>
          <w:kern w:val="0"/>
          <w:sz w:val="28"/>
          <w:szCs w:val="28"/>
          <w:lang w:val="zh-CN"/>
        </w:rPr>
        <w:t>中没有对应的接口上传的资料可以在本部分的其他材料的接口中上传）</w:t>
      </w:r>
    </w:p>
    <w:p>
      <w:pPr>
        <w:keepNext w:val="0"/>
        <w:keepLines w:val="0"/>
        <w:pageBreakBefore w:val="0"/>
        <w:widowControl/>
        <w:kinsoku/>
        <w:wordWrap/>
        <w:overflowPunct/>
        <w:topLinePunct w:val="0"/>
        <w:autoSpaceDE/>
        <w:autoSpaceDN/>
        <w:bidi w:val="0"/>
        <w:spacing w:line="300" w:lineRule="auto"/>
        <w:jc w:val="left"/>
        <w:textAlignment w:val="auto"/>
        <w:rPr>
          <w:rFonts w:ascii="仿宋" w:hAnsi="仿宋" w:eastAsia="仿宋"/>
          <w:color w:val="auto"/>
          <w:kern w:val="0"/>
          <w:sz w:val="32"/>
          <w:szCs w:val="32"/>
          <w:lang w:val="zh-CN"/>
        </w:rPr>
      </w:pPr>
      <w:r>
        <w:rPr>
          <w:rFonts w:ascii="仿宋" w:hAnsi="仿宋" w:eastAsia="仿宋"/>
          <w:color w:val="auto"/>
          <w:kern w:val="0"/>
          <w:sz w:val="32"/>
          <w:szCs w:val="32"/>
          <w:lang w:val="zh-CN"/>
        </w:rPr>
        <w:br w:type="page"/>
      </w: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b/>
          <w:bCs/>
          <w:color w:val="auto"/>
          <w:kern w:val="0"/>
          <w:sz w:val="28"/>
          <w:szCs w:val="28"/>
          <w:lang w:val="zh-CN"/>
        </w:rPr>
      </w:pPr>
      <w:r>
        <w:rPr>
          <w:rFonts w:ascii="仿宋" w:hAnsi="仿宋" w:eastAsia="仿宋"/>
          <w:b/>
          <w:bCs/>
          <w:color w:val="auto"/>
          <w:kern w:val="0"/>
          <w:sz w:val="28"/>
          <w:szCs w:val="28"/>
          <w:lang w:val="zh-CN"/>
        </w:rPr>
        <w:t>附件1</w:t>
      </w:r>
    </w:p>
    <w:p>
      <w:pPr>
        <w:keepNext w:val="0"/>
        <w:keepLines w:val="0"/>
        <w:pageBreakBefore w:val="0"/>
        <w:kinsoku/>
        <w:wordWrap/>
        <w:overflowPunct/>
        <w:topLinePunct w:val="0"/>
        <w:autoSpaceDE/>
        <w:autoSpaceDN/>
        <w:bidi w:val="0"/>
        <w:spacing w:line="300" w:lineRule="auto"/>
        <w:jc w:val="center"/>
        <w:textAlignment w:val="auto"/>
        <w:rPr>
          <w:rFonts w:hint="eastAsia" w:ascii="仿宋" w:hAnsi="仿宋" w:eastAsia="仿宋"/>
          <w:b/>
          <w:color w:val="auto"/>
          <w:sz w:val="30"/>
          <w:szCs w:val="30"/>
        </w:rPr>
      </w:pPr>
      <w:r>
        <w:rPr>
          <w:rFonts w:hint="eastAsia" w:ascii="仿宋" w:hAnsi="仿宋" w:eastAsia="仿宋"/>
          <w:b/>
          <w:color w:val="auto"/>
          <w:sz w:val="30"/>
          <w:szCs w:val="30"/>
        </w:rPr>
        <w:t>投标人符合《政府采购法》第二十二条规定条件的声明函</w:t>
      </w:r>
    </w:p>
    <w:p>
      <w:pPr>
        <w:keepNext w:val="0"/>
        <w:keepLines w:val="0"/>
        <w:pageBreakBefore w:val="0"/>
        <w:kinsoku/>
        <w:wordWrap/>
        <w:overflowPunct/>
        <w:topLinePunct w:val="0"/>
        <w:autoSpaceDE/>
        <w:autoSpaceDN/>
        <w:bidi w:val="0"/>
        <w:spacing w:line="300" w:lineRule="auto"/>
        <w:textAlignment w:val="auto"/>
        <w:rPr>
          <w:rFonts w:hint="eastAsia" w:ascii="仿宋" w:hAnsi="仿宋" w:eastAsia="仿宋"/>
          <w:b/>
          <w:bCs/>
          <w:color w:val="auto"/>
          <w:sz w:val="44"/>
          <w:szCs w:val="44"/>
        </w:rPr>
      </w:pPr>
      <w:r>
        <w:rPr>
          <w:rFonts w:hint="eastAsia" w:ascii="仿宋" w:hAnsi="仿宋" w:eastAsia="仿宋"/>
          <w:b/>
          <w:bCs/>
          <w:color w:val="auto"/>
          <w:sz w:val="24"/>
          <w:szCs w:val="21"/>
        </w:rPr>
        <w:t xml:space="preserve">                       </w:t>
      </w:r>
      <w:r>
        <w:rPr>
          <w:rFonts w:hint="eastAsia" w:ascii="仿宋" w:hAnsi="仿宋" w:eastAsia="仿宋"/>
          <w:b/>
          <w:bCs/>
          <w:color w:val="auto"/>
          <w:sz w:val="44"/>
          <w:szCs w:val="44"/>
        </w:rPr>
        <w:t xml:space="preserve">   </w:t>
      </w:r>
    </w:p>
    <w:p>
      <w:pPr>
        <w:keepNext w:val="0"/>
        <w:keepLines w:val="0"/>
        <w:pageBreakBefore w:val="0"/>
        <w:kinsoku/>
        <w:wordWrap/>
        <w:overflowPunct/>
        <w:topLinePunct w:val="0"/>
        <w:autoSpaceDE/>
        <w:autoSpaceDN/>
        <w:bidi w:val="0"/>
        <w:spacing w:line="300" w:lineRule="auto"/>
        <w:ind w:firstLine="480" w:firstLineChars="200"/>
        <w:textAlignment w:val="auto"/>
        <w:rPr>
          <w:rFonts w:hint="eastAsia" w:ascii="仿宋" w:hAnsi="仿宋" w:eastAsia="仿宋"/>
          <w:b/>
          <w:bCs/>
          <w:color w:val="auto"/>
          <w:sz w:val="24"/>
        </w:rPr>
      </w:pPr>
      <w:r>
        <w:rPr>
          <w:rFonts w:hint="eastAsia" w:ascii="仿宋" w:hAnsi="仿宋" w:eastAsia="仿宋"/>
          <w:bCs/>
          <w:color w:val="auto"/>
          <w:sz w:val="24"/>
        </w:rPr>
        <w:t>我单位参加</w:t>
      </w:r>
      <w:r>
        <w:rPr>
          <w:rFonts w:hint="eastAsia" w:ascii="仿宋" w:hAnsi="仿宋" w:eastAsia="仿宋"/>
          <w:bCs/>
          <w:color w:val="auto"/>
          <w:sz w:val="24"/>
          <w:szCs w:val="21"/>
          <w:u w:val="single"/>
        </w:rPr>
        <w:t>________________ _</w:t>
      </w:r>
      <w:r>
        <w:rPr>
          <w:rFonts w:hint="eastAsia" w:ascii="仿宋" w:hAnsi="仿宋" w:eastAsia="仿宋"/>
          <w:bCs/>
          <w:color w:val="auto"/>
          <w:sz w:val="24"/>
          <w:szCs w:val="21"/>
        </w:rPr>
        <w:t>（项目名称），</w:t>
      </w:r>
      <w:r>
        <w:rPr>
          <w:rFonts w:hint="eastAsia" w:ascii="仿宋" w:hAnsi="仿宋" w:eastAsia="仿宋"/>
          <w:bCs/>
          <w:color w:val="auto"/>
          <w:sz w:val="24"/>
          <w:szCs w:val="21"/>
          <w:u w:val="single"/>
        </w:rPr>
        <w:t>_______ __________</w:t>
      </w:r>
      <w:r>
        <w:rPr>
          <w:rFonts w:hint="eastAsia" w:ascii="仿宋" w:hAnsi="仿宋" w:eastAsia="仿宋"/>
          <w:bCs/>
          <w:color w:val="auto"/>
          <w:sz w:val="24"/>
          <w:szCs w:val="21"/>
        </w:rPr>
        <w:t>（项目编号）投标活动。针对《中华人民共和国政府采购法》第二十二条规定做出如下声明：</w:t>
      </w:r>
    </w:p>
    <w:p>
      <w:pPr>
        <w:keepNext w:val="0"/>
        <w:keepLines w:val="0"/>
        <w:pageBreakBefore w:val="0"/>
        <w:kinsoku/>
        <w:wordWrap/>
        <w:overflowPunct/>
        <w:topLinePunct w:val="0"/>
        <w:autoSpaceDE/>
        <w:autoSpaceDN/>
        <w:bidi w:val="0"/>
        <w:spacing w:line="300" w:lineRule="auto"/>
        <w:ind w:firstLine="482"/>
        <w:textAlignment w:val="auto"/>
        <w:rPr>
          <w:rFonts w:hint="eastAsia" w:ascii="仿宋" w:hAnsi="仿宋" w:eastAsia="仿宋"/>
          <w:color w:val="auto"/>
          <w:sz w:val="24"/>
        </w:rPr>
      </w:pPr>
      <w:r>
        <w:rPr>
          <w:rFonts w:hint="eastAsia" w:ascii="仿宋" w:hAnsi="仿宋" w:eastAsia="仿宋"/>
          <w:bCs/>
          <w:color w:val="auto"/>
          <w:sz w:val="24"/>
          <w:szCs w:val="21"/>
        </w:rPr>
        <w:t>1.我单位具有独立承担民事责任的能力；</w:t>
      </w:r>
    </w:p>
    <w:p>
      <w:pPr>
        <w:keepNext w:val="0"/>
        <w:keepLines w:val="0"/>
        <w:pageBreakBefore w:val="0"/>
        <w:kinsoku/>
        <w:wordWrap/>
        <w:overflowPunct/>
        <w:topLinePunct w:val="0"/>
        <w:autoSpaceDE/>
        <w:autoSpaceDN/>
        <w:bidi w:val="0"/>
        <w:spacing w:line="300" w:lineRule="auto"/>
        <w:ind w:firstLine="482"/>
        <w:textAlignment w:val="auto"/>
        <w:rPr>
          <w:rFonts w:hint="eastAsia" w:ascii="仿宋" w:hAnsi="仿宋" w:eastAsia="仿宋"/>
          <w:color w:val="auto"/>
          <w:sz w:val="24"/>
        </w:rPr>
      </w:pPr>
      <w:r>
        <w:rPr>
          <w:rFonts w:hint="eastAsia" w:ascii="仿宋" w:hAnsi="仿宋" w:eastAsia="仿宋"/>
          <w:color w:val="auto"/>
          <w:sz w:val="24"/>
        </w:rPr>
        <w:t>2.我单位具有良好的商业信誉和健全的财务会计制度；</w:t>
      </w:r>
    </w:p>
    <w:p>
      <w:pPr>
        <w:keepNext w:val="0"/>
        <w:keepLines w:val="0"/>
        <w:pageBreakBefore w:val="0"/>
        <w:kinsoku/>
        <w:wordWrap/>
        <w:overflowPunct/>
        <w:topLinePunct w:val="0"/>
        <w:autoSpaceDE/>
        <w:autoSpaceDN/>
        <w:bidi w:val="0"/>
        <w:spacing w:line="300" w:lineRule="auto"/>
        <w:ind w:firstLine="482"/>
        <w:textAlignment w:val="auto"/>
        <w:rPr>
          <w:rFonts w:hint="eastAsia" w:ascii="仿宋" w:hAnsi="仿宋" w:eastAsia="仿宋"/>
          <w:color w:val="auto"/>
          <w:sz w:val="24"/>
        </w:rPr>
      </w:pPr>
      <w:r>
        <w:rPr>
          <w:rFonts w:hint="eastAsia" w:ascii="仿宋" w:hAnsi="仿宋" w:eastAsia="仿宋"/>
          <w:color w:val="auto"/>
          <w:sz w:val="24"/>
        </w:rPr>
        <w:t>3.我单位具有履行合同所必需的设备和专业技术能力；</w:t>
      </w:r>
    </w:p>
    <w:p>
      <w:pPr>
        <w:keepNext w:val="0"/>
        <w:keepLines w:val="0"/>
        <w:pageBreakBefore w:val="0"/>
        <w:kinsoku/>
        <w:wordWrap/>
        <w:overflowPunct/>
        <w:topLinePunct w:val="0"/>
        <w:autoSpaceDE/>
        <w:autoSpaceDN/>
        <w:bidi w:val="0"/>
        <w:spacing w:line="300" w:lineRule="auto"/>
        <w:ind w:firstLine="482"/>
        <w:textAlignment w:val="auto"/>
        <w:rPr>
          <w:rFonts w:hint="eastAsia" w:ascii="仿宋" w:hAnsi="仿宋" w:eastAsia="仿宋"/>
          <w:color w:val="auto"/>
          <w:sz w:val="24"/>
        </w:rPr>
      </w:pPr>
      <w:r>
        <w:rPr>
          <w:rFonts w:hint="eastAsia" w:ascii="仿宋" w:hAnsi="仿宋" w:eastAsia="仿宋"/>
          <w:color w:val="auto"/>
          <w:sz w:val="24"/>
        </w:rPr>
        <w:t>4.我单位有依法缴纳税收和社会保障资金的良好记录；</w:t>
      </w:r>
    </w:p>
    <w:p>
      <w:pPr>
        <w:keepNext w:val="0"/>
        <w:keepLines w:val="0"/>
        <w:pageBreakBefore w:val="0"/>
        <w:kinsoku/>
        <w:wordWrap/>
        <w:overflowPunct/>
        <w:topLinePunct w:val="0"/>
        <w:autoSpaceDE/>
        <w:autoSpaceDN/>
        <w:bidi w:val="0"/>
        <w:spacing w:line="300" w:lineRule="auto"/>
        <w:ind w:firstLine="482"/>
        <w:textAlignment w:val="auto"/>
        <w:rPr>
          <w:rFonts w:hint="eastAsia" w:ascii="仿宋" w:hAnsi="仿宋" w:eastAsia="仿宋"/>
          <w:color w:val="auto"/>
          <w:sz w:val="24"/>
        </w:rPr>
      </w:pPr>
      <w:r>
        <w:rPr>
          <w:rFonts w:hint="eastAsia" w:ascii="仿宋" w:hAnsi="仿宋" w:eastAsia="仿宋"/>
          <w:color w:val="auto"/>
          <w:sz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keepNext w:val="0"/>
        <w:keepLines w:val="0"/>
        <w:pageBreakBefore w:val="0"/>
        <w:kinsoku/>
        <w:wordWrap/>
        <w:overflowPunct/>
        <w:topLinePunct w:val="0"/>
        <w:autoSpaceDE/>
        <w:autoSpaceDN/>
        <w:bidi w:val="0"/>
        <w:spacing w:line="300" w:lineRule="auto"/>
        <w:ind w:firstLine="482"/>
        <w:textAlignment w:val="auto"/>
        <w:rPr>
          <w:rFonts w:hint="eastAsia" w:ascii="仿宋" w:hAnsi="仿宋" w:eastAsia="仿宋"/>
          <w:color w:val="auto"/>
          <w:sz w:val="24"/>
        </w:rPr>
      </w:pPr>
      <w:r>
        <w:rPr>
          <w:rFonts w:hint="eastAsia" w:ascii="仿宋" w:hAnsi="仿宋" w:eastAsia="仿宋"/>
          <w:color w:val="auto"/>
          <w:sz w:val="24"/>
        </w:rPr>
        <w:t>6.我单位满足法律、行政法规规定的其他条件。</w:t>
      </w:r>
    </w:p>
    <w:p>
      <w:pPr>
        <w:keepNext w:val="0"/>
        <w:keepLines w:val="0"/>
        <w:pageBreakBefore w:val="0"/>
        <w:kinsoku/>
        <w:wordWrap/>
        <w:overflowPunct/>
        <w:topLinePunct w:val="0"/>
        <w:autoSpaceDE/>
        <w:autoSpaceDN/>
        <w:bidi w:val="0"/>
        <w:spacing w:line="300" w:lineRule="auto"/>
        <w:ind w:firstLine="482"/>
        <w:textAlignment w:val="auto"/>
        <w:rPr>
          <w:rFonts w:hint="eastAsia" w:ascii="仿宋" w:hAnsi="仿宋" w:eastAsia="仿宋"/>
          <w:color w:val="auto"/>
          <w:sz w:val="24"/>
        </w:rPr>
      </w:pPr>
    </w:p>
    <w:p>
      <w:pPr>
        <w:keepNext w:val="0"/>
        <w:keepLines w:val="0"/>
        <w:pageBreakBefore w:val="0"/>
        <w:kinsoku/>
        <w:wordWrap/>
        <w:overflowPunct/>
        <w:topLinePunct w:val="0"/>
        <w:autoSpaceDE/>
        <w:autoSpaceDN/>
        <w:bidi w:val="0"/>
        <w:spacing w:line="300" w:lineRule="auto"/>
        <w:textAlignment w:val="auto"/>
        <w:rPr>
          <w:rFonts w:hint="eastAsia" w:ascii="仿宋" w:hAnsi="仿宋" w:eastAsia="仿宋"/>
          <w:color w:val="auto"/>
          <w:sz w:val="24"/>
        </w:rPr>
      </w:pPr>
    </w:p>
    <w:p>
      <w:pPr>
        <w:keepNext w:val="0"/>
        <w:keepLines w:val="0"/>
        <w:pageBreakBefore w:val="0"/>
        <w:kinsoku/>
        <w:wordWrap/>
        <w:overflowPunct/>
        <w:topLinePunct w:val="0"/>
        <w:autoSpaceDE/>
        <w:autoSpaceDN/>
        <w:bidi w:val="0"/>
        <w:spacing w:line="300" w:lineRule="auto"/>
        <w:textAlignment w:val="auto"/>
        <w:rPr>
          <w:rFonts w:hint="eastAsia" w:ascii="仿宋" w:hAnsi="仿宋" w:eastAsia="仿宋"/>
          <w:bCs/>
          <w:color w:val="auto"/>
          <w:sz w:val="24"/>
          <w:szCs w:val="21"/>
        </w:rPr>
      </w:pPr>
    </w:p>
    <w:p>
      <w:pPr>
        <w:keepNext w:val="0"/>
        <w:keepLines w:val="0"/>
        <w:pageBreakBefore w:val="0"/>
        <w:kinsoku/>
        <w:wordWrap/>
        <w:overflowPunct/>
        <w:topLinePunct w:val="0"/>
        <w:autoSpaceDE/>
        <w:autoSpaceDN/>
        <w:bidi w:val="0"/>
        <w:spacing w:line="300" w:lineRule="auto"/>
        <w:textAlignment w:val="auto"/>
        <w:rPr>
          <w:rFonts w:hint="eastAsia" w:ascii="仿宋" w:hAnsi="仿宋" w:eastAsia="仿宋"/>
          <w:bCs/>
          <w:color w:val="auto"/>
          <w:sz w:val="24"/>
          <w:szCs w:val="21"/>
        </w:rPr>
      </w:pPr>
    </w:p>
    <w:p>
      <w:pPr>
        <w:keepNext w:val="0"/>
        <w:keepLines w:val="0"/>
        <w:pageBreakBefore w:val="0"/>
        <w:kinsoku/>
        <w:wordWrap/>
        <w:overflowPunct/>
        <w:topLinePunct w:val="0"/>
        <w:autoSpaceDE/>
        <w:autoSpaceDN/>
        <w:bidi w:val="0"/>
        <w:spacing w:line="300" w:lineRule="auto"/>
        <w:textAlignment w:val="auto"/>
        <w:rPr>
          <w:rFonts w:hint="eastAsia" w:ascii="仿宋" w:hAnsi="仿宋" w:eastAsia="仿宋"/>
          <w:bCs/>
          <w:color w:val="auto"/>
          <w:sz w:val="24"/>
          <w:szCs w:val="21"/>
        </w:rPr>
      </w:pPr>
    </w:p>
    <w:p>
      <w:pPr>
        <w:keepNext w:val="0"/>
        <w:keepLines w:val="0"/>
        <w:pageBreakBefore w:val="0"/>
        <w:kinsoku/>
        <w:wordWrap/>
        <w:overflowPunct/>
        <w:topLinePunct w:val="0"/>
        <w:autoSpaceDE/>
        <w:autoSpaceDN/>
        <w:bidi w:val="0"/>
        <w:spacing w:line="300" w:lineRule="auto"/>
        <w:jc w:val="center"/>
        <w:textAlignment w:val="auto"/>
        <w:rPr>
          <w:rFonts w:hint="eastAsia" w:ascii="仿宋" w:hAnsi="仿宋" w:eastAsia="仿宋"/>
          <w:bCs/>
          <w:color w:val="auto"/>
          <w:sz w:val="24"/>
          <w:szCs w:val="21"/>
        </w:rPr>
      </w:pPr>
      <w:r>
        <w:rPr>
          <w:rFonts w:hint="eastAsia" w:ascii="仿宋" w:hAnsi="仿宋" w:eastAsia="仿宋"/>
          <w:bCs/>
          <w:color w:val="auto"/>
          <w:sz w:val="24"/>
          <w:szCs w:val="21"/>
        </w:rPr>
        <w:t xml:space="preserve">                                             承诺人名称（公章）：</w:t>
      </w:r>
    </w:p>
    <w:p>
      <w:pPr>
        <w:keepNext w:val="0"/>
        <w:keepLines w:val="0"/>
        <w:pageBreakBefore w:val="0"/>
        <w:kinsoku/>
        <w:wordWrap/>
        <w:overflowPunct/>
        <w:topLinePunct w:val="0"/>
        <w:autoSpaceDE/>
        <w:autoSpaceDN/>
        <w:bidi w:val="0"/>
        <w:spacing w:line="300" w:lineRule="auto"/>
        <w:jc w:val="right"/>
        <w:textAlignment w:val="auto"/>
        <w:rPr>
          <w:rFonts w:hint="eastAsia" w:ascii="仿宋" w:hAnsi="仿宋" w:eastAsia="仿宋"/>
          <w:bCs/>
          <w:color w:val="auto"/>
          <w:sz w:val="24"/>
          <w:szCs w:val="21"/>
        </w:rPr>
      </w:pPr>
      <w:r>
        <w:rPr>
          <w:rFonts w:hint="eastAsia" w:ascii="仿宋" w:hAnsi="仿宋" w:eastAsia="仿宋"/>
          <w:bCs/>
          <w:color w:val="auto"/>
          <w:sz w:val="24"/>
          <w:szCs w:val="21"/>
        </w:rPr>
        <w:t xml:space="preserve">    </w:t>
      </w:r>
    </w:p>
    <w:p>
      <w:pPr>
        <w:keepNext w:val="0"/>
        <w:keepLines w:val="0"/>
        <w:pageBreakBefore w:val="0"/>
        <w:kinsoku/>
        <w:wordWrap/>
        <w:overflowPunct/>
        <w:topLinePunct w:val="0"/>
        <w:autoSpaceDE/>
        <w:autoSpaceDN/>
        <w:bidi w:val="0"/>
        <w:spacing w:line="300" w:lineRule="auto"/>
        <w:jc w:val="right"/>
        <w:textAlignment w:val="auto"/>
        <w:rPr>
          <w:rFonts w:hint="eastAsia" w:ascii="仿宋" w:hAnsi="仿宋" w:eastAsia="仿宋"/>
          <w:bCs/>
          <w:color w:val="auto"/>
          <w:sz w:val="24"/>
          <w:szCs w:val="21"/>
        </w:rPr>
      </w:pPr>
      <w:r>
        <w:rPr>
          <w:rFonts w:hint="eastAsia" w:ascii="仿宋" w:hAnsi="仿宋" w:eastAsia="仿宋"/>
          <w:bCs/>
          <w:color w:val="auto"/>
          <w:sz w:val="24"/>
          <w:szCs w:val="21"/>
        </w:rPr>
        <w:t xml:space="preserve">                                 日期：</w:t>
      </w:r>
      <w:r>
        <w:rPr>
          <w:rFonts w:hint="eastAsia" w:ascii="仿宋" w:hAnsi="仿宋" w:eastAsia="仿宋"/>
          <w:bCs/>
          <w:color w:val="auto"/>
          <w:sz w:val="24"/>
          <w:szCs w:val="21"/>
          <w:u w:val="single"/>
        </w:rPr>
        <w:t>______</w:t>
      </w:r>
      <w:r>
        <w:rPr>
          <w:rFonts w:hint="eastAsia" w:ascii="仿宋" w:hAnsi="仿宋" w:eastAsia="仿宋"/>
          <w:bCs/>
          <w:color w:val="auto"/>
          <w:sz w:val="24"/>
          <w:szCs w:val="21"/>
        </w:rPr>
        <w:t>年</w:t>
      </w:r>
      <w:r>
        <w:rPr>
          <w:rFonts w:hint="eastAsia" w:ascii="仿宋" w:hAnsi="仿宋" w:eastAsia="仿宋"/>
          <w:bCs/>
          <w:color w:val="auto"/>
          <w:sz w:val="24"/>
          <w:szCs w:val="21"/>
          <w:u w:val="single"/>
        </w:rPr>
        <w:t xml:space="preserve">    </w:t>
      </w:r>
      <w:r>
        <w:rPr>
          <w:rFonts w:hint="eastAsia" w:ascii="仿宋" w:hAnsi="仿宋" w:eastAsia="仿宋"/>
          <w:bCs/>
          <w:color w:val="auto"/>
          <w:sz w:val="24"/>
          <w:szCs w:val="21"/>
        </w:rPr>
        <w:t>月</w:t>
      </w:r>
      <w:r>
        <w:rPr>
          <w:rFonts w:hint="eastAsia" w:ascii="仿宋" w:hAnsi="仿宋" w:eastAsia="仿宋"/>
          <w:bCs/>
          <w:color w:val="auto"/>
          <w:sz w:val="24"/>
          <w:szCs w:val="21"/>
          <w:u w:val="single"/>
        </w:rPr>
        <w:t xml:space="preserve">    </w:t>
      </w:r>
      <w:r>
        <w:rPr>
          <w:rFonts w:hint="eastAsia" w:ascii="仿宋" w:hAnsi="仿宋" w:eastAsia="仿宋"/>
          <w:bCs/>
          <w:color w:val="auto"/>
          <w:sz w:val="24"/>
          <w:szCs w:val="21"/>
        </w:rPr>
        <w:t>日</w:t>
      </w:r>
    </w:p>
    <w:p>
      <w:pPr>
        <w:keepNext w:val="0"/>
        <w:keepLines w:val="0"/>
        <w:pageBreakBefore w:val="0"/>
        <w:kinsoku/>
        <w:wordWrap/>
        <w:overflowPunct/>
        <w:topLinePunct w:val="0"/>
        <w:autoSpaceDE/>
        <w:autoSpaceDN/>
        <w:bidi w:val="0"/>
        <w:spacing w:line="300" w:lineRule="auto"/>
        <w:textAlignment w:val="auto"/>
        <w:rPr>
          <w:rFonts w:ascii="仿宋" w:hAnsi="仿宋" w:eastAsia="仿宋"/>
          <w:color w:val="auto"/>
          <w:szCs w:val="21"/>
        </w:rPr>
      </w:pPr>
    </w:p>
    <w:p>
      <w:pPr>
        <w:keepNext w:val="0"/>
        <w:keepLines w:val="0"/>
        <w:pageBreakBefore w:val="0"/>
        <w:kinsoku/>
        <w:wordWrap/>
        <w:overflowPunct/>
        <w:topLinePunct w:val="0"/>
        <w:autoSpaceDE/>
        <w:autoSpaceDN/>
        <w:bidi w:val="0"/>
        <w:snapToGrid w:val="0"/>
        <w:spacing w:line="300" w:lineRule="auto"/>
        <w:contextualSpacing/>
        <w:textAlignment w:val="auto"/>
        <w:rPr>
          <w:rFonts w:hint="eastAsia" w:ascii="仿宋" w:hAnsi="仿宋" w:eastAsia="仿宋" w:cs="宋体"/>
          <w:b/>
          <w:color w:val="auto"/>
          <w:kern w:val="0"/>
          <w:sz w:val="28"/>
          <w:szCs w:val="28"/>
          <w:lang w:val="zh-CN"/>
        </w:rPr>
      </w:pPr>
    </w:p>
    <w:p>
      <w:pPr>
        <w:keepNext w:val="0"/>
        <w:keepLines w:val="0"/>
        <w:pageBreakBefore w:val="0"/>
        <w:kinsoku/>
        <w:wordWrap/>
        <w:overflowPunct/>
        <w:topLinePunct w:val="0"/>
        <w:autoSpaceDE/>
        <w:autoSpaceDN/>
        <w:bidi w:val="0"/>
        <w:snapToGrid w:val="0"/>
        <w:spacing w:line="300" w:lineRule="auto"/>
        <w:contextualSpacing/>
        <w:textAlignment w:val="auto"/>
        <w:rPr>
          <w:rFonts w:hint="eastAsia" w:ascii="仿宋" w:hAnsi="仿宋" w:eastAsia="仿宋" w:cs="宋体"/>
          <w:b/>
          <w:color w:val="auto"/>
          <w:kern w:val="0"/>
          <w:sz w:val="28"/>
          <w:szCs w:val="28"/>
          <w:lang w:val="zh-CN"/>
        </w:rPr>
      </w:pP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color w:val="auto"/>
          <w:kern w:val="0"/>
          <w:sz w:val="32"/>
          <w:szCs w:val="32"/>
          <w:lang w:val="zh-CN"/>
        </w:rPr>
      </w:pP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color w:val="auto"/>
          <w:kern w:val="0"/>
          <w:sz w:val="32"/>
          <w:szCs w:val="32"/>
          <w:lang w:val="zh-CN"/>
        </w:rPr>
      </w:pP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color w:val="auto"/>
          <w:kern w:val="0"/>
          <w:sz w:val="32"/>
          <w:szCs w:val="32"/>
          <w:lang w:val="zh-CN"/>
        </w:rPr>
      </w:pP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color w:val="auto"/>
          <w:kern w:val="0"/>
          <w:sz w:val="32"/>
          <w:szCs w:val="32"/>
          <w:lang w:val="zh-CN"/>
        </w:rPr>
      </w:pP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color w:val="auto"/>
          <w:kern w:val="0"/>
          <w:sz w:val="32"/>
          <w:szCs w:val="32"/>
          <w:lang w:val="zh-CN"/>
        </w:rPr>
      </w:pP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color w:val="auto"/>
          <w:kern w:val="0"/>
          <w:sz w:val="32"/>
          <w:szCs w:val="32"/>
          <w:lang w:val="zh-CN"/>
        </w:rPr>
      </w:pP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color w:val="auto"/>
          <w:kern w:val="0"/>
          <w:sz w:val="32"/>
          <w:szCs w:val="32"/>
          <w:lang w:val="zh-CN"/>
        </w:rPr>
      </w:pPr>
      <w:r>
        <w:rPr>
          <w:rFonts w:ascii="仿宋" w:hAnsi="仿宋" w:eastAsia="仿宋"/>
          <w:color w:val="auto"/>
          <w:kern w:val="0"/>
          <w:sz w:val="32"/>
          <w:szCs w:val="32"/>
          <w:lang w:val="zh-CN"/>
        </w:rPr>
        <w:t>附件2</w:t>
      </w:r>
    </w:p>
    <w:p>
      <w:pPr>
        <w:pStyle w:val="108"/>
        <w:keepNext w:val="0"/>
        <w:keepLines w:val="0"/>
        <w:pageBreakBefore w:val="0"/>
        <w:kinsoku/>
        <w:wordWrap/>
        <w:overflowPunct/>
        <w:topLinePunct w:val="0"/>
        <w:autoSpaceDE/>
        <w:autoSpaceDN/>
        <w:bidi w:val="0"/>
        <w:spacing w:line="300" w:lineRule="auto"/>
        <w:jc w:val="center"/>
        <w:textAlignment w:val="auto"/>
        <w:rPr>
          <w:rFonts w:ascii="仿宋" w:hAnsi="仿宋" w:eastAsia="仿宋"/>
          <w:b/>
          <w:bCs/>
          <w:color w:val="auto"/>
          <w:sz w:val="32"/>
          <w:szCs w:val="32"/>
        </w:rPr>
      </w:pPr>
      <w:r>
        <w:rPr>
          <w:rFonts w:hint="eastAsia" w:ascii="仿宋" w:hAnsi="仿宋" w:eastAsia="仿宋"/>
          <w:b/>
          <w:bCs/>
          <w:color w:val="auto"/>
          <w:sz w:val="32"/>
          <w:szCs w:val="32"/>
        </w:rPr>
        <w:t>法定代表人身份证明</w:t>
      </w:r>
    </w:p>
    <w:p>
      <w:pPr>
        <w:keepNext w:val="0"/>
        <w:keepLines w:val="0"/>
        <w:pageBreakBefore w:val="0"/>
        <w:kinsoku/>
        <w:wordWrap/>
        <w:overflowPunct/>
        <w:topLinePunct w:val="0"/>
        <w:autoSpaceDE/>
        <w:autoSpaceDN/>
        <w:bidi w:val="0"/>
        <w:spacing w:line="300" w:lineRule="auto"/>
        <w:textAlignment w:val="auto"/>
        <w:rPr>
          <w:rFonts w:ascii="仿宋" w:hAnsi="仿宋" w:eastAsia="仿宋"/>
          <w:color w:val="auto"/>
          <w:sz w:val="24"/>
        </w:rPr>
      </w:pPr>
    </w:p>
    <w:p>
      <w:pPr>
        <w:keepNext w:val="0"/>
        <w:keepLines w:val="0"/>
        <w:pageBreakBefore w:val="0"/>
        <w:kinsoku/>
        <w:wordWrap/>
        <w:overflowPunct/>
        <w:topLinePunct w:val="0"/>
        <w:autoSpaceDE/>
        <w:autoSpaceDN/>
        <w:bidi w:val="0"/>
        <w:spacing w:line="300" w:lineRule="auto"/>
        <w:ind w:firstLine="480" w:firstLineChars="200"/>
        <w:textAlignment w:val="auto"/>
        <w:rPr>
          <w:rFonts w:ascii="仿宋" w:hAnsi="仿宋" w:eastAsia="仿宋"/>
          <w:color w:val="auto"/>
          <w:sz w:val="24"/>
        </w:rPr>
      </w:pPr>
      <w:r>
        <w:rPr>
          <w:rFonts w:ascii="仿宋" w:hAnsi="仿宋" w:eastAsia="仿宋"/>
          <w:color w:val="auto"/>
          <w:sz w:val="24"/>
          <w:highlight w:val="white"/>
          <w:u w:val="single"/>
        </w:rPr>
        <w:t xml:space="preserve">        </w:t>
      </w:r>
      <w:r>
        <w:rPr>
          <w:rFonts w:hint="eastAsia" w:ascii="仿宋" w:hAnsi="仿宋" w:eastAsia="仿宋"/>
          <w:color w:val="auto"/>
          <w:sz w:val="24"/>
          <w:highlight w:val="white"/>
        </w:rPr>
        <w:t>先生/女士：</w:t>
      </w:r>
      <w:r>
        <w:rPr>
          <w:rFonts w:ascii="仿宋" w:hAnsi="仿宋" w:eastAsia="仿宋"/>
          <w:color w:val="auto"/>
          <w:sz w:val="24"/>
          <w:highlight w:val="white"/>
        </w:rPr>
        <w:t xml:space="preserve"> </w:t>
      </w:r>
      <w:r>
        <w:rPr>
          <w:rFonts w:hint="eastAsia" w:ascii="仿宋" w:hAnsi="仿宋" w:eastAsia="仿宋"/>
          <w:color w:val="auto"/>
          <w:sz w:val="24"/>
          <w:highlight w:val="white"/>
        </w:rPr>
        <w:t>现任我单位</w:t>
      </w:r>
      <w:r>
        <w:rPr>
          <w:rFonts w:ascii="仿宋" w:hAnsi="仿宋" w:eastAsia="仿宋"/>
          <w:color w:val="auto"/>
          <w:sz w:val="24"/>
          <w:highlight w:val="white"/>
          <w:u w:val="single"/>
        </w:rPr>
        <w:t xml:space="preserve">        </w:t>
      </w:r>
      <w:r>
        <w:rPr>
          <w:rFonts w:hint="eastAsia" w:ascii="仿宋" w:hAnsi="仿宋" w:eastAsia="仿宋"/>
          <w:color w:val="auto"/>
          <w:sz w:val="24"/>
          <w:highlight w:val="white"/>
        </w:rPr>
        <w:t>职务，为法定代表人，特此证明。</w:t>
      </w:r>
    </w:p>
    <w:p>
      <w:pPr>
        <w:keepNext w:val="0"/>
        <w:keepLines w:val="0"/>
        <w:pageBreakBefore w:val="0"/>
        <w:kinsoku/>
        <w:wordWrap/>
        <w:overflowPunct/>
        <w:topLinePunct w:val="0"/>
        <w:autoSpaceDE/>
        <w:autoSpaceDN/>
        <w:bidi w:val="0"/>
        <w:spacing w:line="300" w:lineRule="auto"/>
        <w:ind w:firstLine="480"/>
        <w:textAlignment w:val="auto"/>
        <w:rPr>
          <w:rFonts w:ascii="仿宋" w:hAnsi="仿宋" w:eastAsia="仿宋"/>
          <w:color w:val="auto"/>
          <w:sz w:val="24"/>
          <w:u w:val="single"/>
        </w:rPr>
      </w:pPr>
      <w:r>
        <w:rPr>
          <w:rFonts w:hint="eastAsia" w:ascii="仿宋" w:hAnsi="仿宋" w:eastAsia="仿宋"/>
          <w:color w:val="auto"/>
          <w:sz w:val="24"/>
        </w:rPr>
        <w:t>身份证号码：</w:t>
      </w:r>
      <w:r>
        <w:rPr>
          <w:rFonts w:ascii="仿宋" w:hAnsi="仿宋" w:eastAsia="仿宋"/>
          <w:color w:val="auto"/>
          <w:sz w:val="24"/>
          <w:highlight w:val="white"/>
          <w:u w:val="single"/>
        </w:rPr>
        <w:t xml:space="preserve">                                               </w:t>
      </w:r>
    </w:p>
    <w:p>
      <w:pPr>
        <w:keepNext w:val="0"/>
        <w:keepLines w:val="0"/>
        <w:pageBreakBefore w:val="0"/>
        <w:kinsoku/>
        <w:wordWrap/>
        <w:overflowPunct/>
        <w:topLinePunct w:val="0"/>
        <w:autoSpaceDE/>
        <w:autoSpaceDN/>
        <w:bidi w:val="0"/>
        <w:spacing w:line="300" w:lineRule="auto"/>
        <w:ind w:firstLine="480"/>
        <w:textAlignment w:val="auto"/>
        <w:rPr>
          <w:rFonts w:ascii="仿宋" w:hAnsi="仿宋" w:eastAsia="仿宋"/>
          <w:color w:val="auto"/>
          <w:sz w:val="24"/>
        </w:rPr>
      </w:pPr>
    </w:p>
    <w:p>
      <w:pPr>
        <w:pStyle w:val="107"/>
        <w:keepNext w:val="0"/>
        <w:keepLines w:val="0"/>
        <w:pageBreakBefore w:val="0"/>
        <w:kinsoku/>
        <w:wordWrap/>
        <w:overflowPunct/>
        <w:topLinePunct w:val="0"/>
        <w:autoSpaceDE/>
        <w:autoSpaceDN/>
        <w:bidi w:val="0"/>
        <w:spacing w:line="300" w:lineRule="auto"/>
        <w:textAlignment w:val="auto"/>
        <w:rPr>
          <w:rFonts w:ascii="仿宋" w:hAnsi="仿宋" w:eastAsia="仿宋"/>
          <w:b/>
          <w:color w:val="auto"/>
          <w:sz w:val="24"/>
        </w:rPr>
      </w:pPr>
      <w:r>
        <w:rPr>
          <w:rFonts w:hint="eastAsia" w:ascii="仿宋" w:hAnsi="仿宋" w:eastAsia="仿宋"/>
          <w:b/>
          <w:color w:val="auto"/>
          <w:sz w:val="24"/>
        </w:rPr>
        <w:t>注：提供法定代表人的身份证复印件盖公章</w:t>
      </w:r>
    </w:p>
    <w:p>
      <w:pPr>
        <w:keepNext w:val="0"/>
        <w:keepLines w:val="0"/>
        <w:pageBreakBefore w:val="0"/>
        <w:kinsoku/>
        <w:wordWrap/>
        <w:overflowPunct/>
        <w:topLinePunct w:val="0"/>
        <w:autoSpaceDE/>
        <w:autoSpaceDN/>
        <w:bidi w:val="0"/>
        <w:snapToGrid w:val="0"/>
        <w:spacing w:line="300" w:lineRule="auto"/>
        <w:ind w:firstLine="540" w:firstLineChars="192"/>
        <w:contextualSpacing/>
        <w:textAlignment w:val="auto"/>
        <w:rPr>
          <w:rFonts w:hint="eastAsia" w:ascii="仿宋" w:hAnsi="仿宋" w:eastAsia="仿宋" w:cs="宋体"/>
          <w:b/>
          <w:color w:val="auto"/>
          <w:kern w:val="0"/>
          <w:sz w:val="28"/>
          <w:szCs w:val="28"/>
          <w:lang w:val="zh-CN"/>
        </w:rPr>
      </w:pPr>
    </w:p>
    <w:p>
      <w:pPr>
        <w:keepNext w:val="0"/>
        <w:keepLines w:val="0"/>
        <w:pageBreakBefore w:val="0"/>
        <w:kinsoku/>
        <w:wordWrap/>
        <w:overflowPunct/>
        <w:topLinePunct w:val="0"/>
        <w:autoSpaceDE/>
        <w:autoSpaceDN/>
        <w:bidi w:val="0"/>
        <w:snapToGrid w:val="0"/>
        <w:spacing w:line="300" w:lineRule="auto"/>
        <w:ind w:firstLine="540" w:firstLineChars="192"/>
        <w:contextualSpacing/>
        <w:textAlignment w:val="auto"/>
        <w:rPr>
          <w:rFonts w:hint="eastAsia" w:ascii="仿宋" w:hAnsi="仿宋" w:eastAsia="仿宋" w:cs="宋体"/>
          <w:b/>
          <w:color w:val="auto"/>
          <w:kern w:val="0"/>
          <w:sz w:val="28"/>
          <w:szCs w:val="28"/>
          <w:lang w:val="zh-CN"/>
        </w:rPr>
      </w:pPr>
    </w:p>
    <w:p>
      <w:pPr>
        <w:keepNext w:val="0"/>
        <w:keepLines w:val="0"/>
        <w:pageBreakBefore w:val="0"/>
        <w:kinsoku/>
        <w:wordWrap/>
        <w:overflowPunct/>
        <w:topLinePunct w:val="0"/>
        <w:autoSpaceDE/>
        <w:autoSpaceDN/>
        <w:bidi w:val="0"/>
        <w:snapToGrid w:val="0"/>
        <w:spacing w:line="300" w:lineRule="auto"/>
        <w:ind w:firstLine="540" w:firstLineChars="192"/>
        <w:contextualSpacing/>
        <w:textAlignment w:val="auto"/>
        <w:rPr>
          <w:rFonts w:hint="eastAsia" w:ascii="仿宋" w:hAnsi="仿宋" w:eastAsia="仿宋" w:cs="宋体"/>
          <w:b/>
          <w:color w:val="auto"/>
          <w:kern w:val="0"/>
          <w:sz w:val="28"/>
          <w:szCs w:val="28"/>
          <w:lang w:val="zh-CN"/>
        </w:rPr>
      </w:pPr>
    </w:p>
    <w:p>
      <w:pPr>
        <w:keepNext w:val="0"/>
        <w:keepLines w:val="0"/>
        <w:pageBreakBefore w:val="0"/>
        <w:kinsoku/>
        <w:wordWrap/>
        <w:overflowPunct/>
        <w:topLinePunct w:val="0"/>
        <w:autoSpaceDE/>
        <w:autoSpaceDN/>
        <w:bidi w:val="0"/>
        <w:snapToGrid w:val="0"/>
        <w:spacing w:line="300" w:lineRule="auto"/>
        <w:ind w:firstLine="540" w:firstLineChars="192"/>
        <w:contextualSpacing/>
        <w:textAlignment w:val="auto"/>
        <w:rPr>
          <w:rFonts w:hint="eastAsia" w:ascii="仿宋" w:hAnsi="仿宋" w:eastAsia="仿宋" w:cs="宋体"/>
          <w:b/>
          <w:color w:val="auto"/>
          <w:kern w:val="0"/>
          <w:sz w:val="28"/>
          <w:szCs w:val="28"/>
          <w:lang w:val="zh-CN"/>
        </w:rPr>
      </w:pPr>
    </w:p>
    <w:p>
      <w:pPr>
        <w:keepNext w:val="0"/>
        <w:keepLines w:val="0"/>
        <w:pageBreakBefore w:val="0"/>
        <w:kinsoku/>
        <w:wordWrap/>
        <w:overflowPunct/>
        <w:topLinePunct w:val="0"/>
        <w:autoSpaceDE/>
        <w:autoSpaceDN/>
        <w:bidi w:val="0"/>
        <w:snapToGrid w:val="0"/>
        <w:spacing w:line="300" w:lineRule="auto"/>
        <w:contextualSpacing/>
        <w:textAlignment w:val="auto"/>
        <w:rPr>
          <w:rFonts w:hint="eastAsia" w:ascii="仿宋" w:hAnsi="仿宋" w:eastAsia="仿宋" w:cs="宋体"/>
          <w:b/>
          <w:color w:val="auto"/>
          <w:kern w:val="0"/>
          <w:sz w:val="28"/>
          <w:szCs w:val="28"/>
          <w:lang w:val="zh-CN"/>
        </w:rPr>
      </w:pPr>
    </w:p>
    <w:p>
      <w:pPr>
        <w:keepNext w:val="0"/>
        <w:keepLines w:val="0"/>
        <w:pageBreakBefore w:val="0"/>
        <w:widowControl/>
        <w:kinsoku/>
        <w:wordWrap/>
        <w:overflowPunct/>
        <w:topLinePunct w:val="0"/>
        <w:autoSpaceDE/>
        <w:autoSpaceDN/>
        <w:bidi w:val="0"/>
        <w:spacing w:line="300" w:lineRule="auto"/>
        <w:jc w:val="left"/>
        <w:textAlignment w:val="auto"/>
        <w:rPr>
          <w:rFonts w:ascii="仿宋" w:hAnsi="仿宋" w:eastAsia="仿宋"/>
          <w:color w:val="auto"/>
          <w:kern w:val="0"/>
          <w:sz w:val="32"/>
          <w:szCs w:val="32"/>
          <w:lang w:val="zh-CN"/>
        </w:rPr>
      </w:pPr>
      <w:r>
        <w:rPr>
          <w:rFonts w:ascii="仿宋" w:hAnsi="仿宋" w:eastAsia="仿宋"/>
          <w:color w:val="auto"/>
          <w:kern w:val="0"/>
          <w:sz w:val="32"/>
          <w:szCs w:val="32"/>
          <w:lang w:val="zh-CN"/>
        </w:rPr>
        <w:br w:type="page"/>
      </w: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color w:val="auto"/>
          <w:kern w:val="0"/>
          <w:sz w:val="32"/>
          <w:szCs w:val="32"/>
          <w:lang w:val="zh-CN"/>
        </w:rPr>
      </w:pPr>
      <w:r>
        <w:rPr>
          <w:rFonts w:ascii="仿宋" w:hAnsi="仿宋" w:eastAsia="仿宋"/>
          <w:color w:val="auto"/>
          <w:kern w:val="0"/>
          <w:sz w:val="32"/>
          <w:szCs w:val="32"/>
          <w:lang w:val="zh-CN"/>
        </w:rPr>
        <w:t>附件3</w:t>
      </w:r>
    </w:p>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32"/>
          <w:szCs w:val="32"/>
        </w:rPr>
      </w:pPr>
      <w:r>
        <w:rPr>
          <w:rFonts w:hint="eastAsia" w:ascii="仿宋" w:hAnsi="仿宋" w:eastAsia="仿宋"/>
          <w:color w:val="auto"/>
          <w:sz w:val="32"/>
          <w:szCs w:val="32"/>
        </w:rPr>
        <w:t>法定代表人授权委托书</w:t>
      </w:r>
    </w:p>
    <w:p>
      <w:pPr>
        <w:keepNext w:val="0"/>
        <w:keepLines w:val="0"/>
        <w:pageBreakBefore w:val="0"/>
        <w:kinsoku/>
        <w:wordWrap/>
        <w:overflowPunct/>
        <w:topLinePunct w:val="0"/>
        <w:autoSpaceDE/>
        <w:autoSpaceDN/>
        <w:bidi w:val="0"/>
        <w:spacing w:line="300" w:lineRule="auto"/>
        <w:textAlignment w:val="auto"/>
        <w:rPr>
          <w:rFonts w:ascii="仿宋" w:hAnsi="仿宋" w:eastAsia="仿宋"/>
          <w:color w:val="auto"/>
          <w:sz w:val="32"/>
          <w:szCs w:val="32"/>
        </w:rPr>
      </w:pPr>
    </w:p>
    <w:p>
      <w:pPr>
        <w:keepNext w:val="0"/>
        <w:keepLines w:val="0"/>
        <w:pageBreakBefore w:val="0"/>
        <w:kinsoku/>
        <w:wordWrap/>
        <w:overflowPunct/>
        <w:topLinePunct w:val="0"/>
        <w:autoSpaceDE/>
        <w:autoSpaceDN/>
        <w:bidi w:val="0"/>
        <w:spacing w:line="300" w:lineRule="auto"/>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本人------（姓名）系————（授权单位名称）的法定代表人，现委托-------（姓名）（身份证号——————）为我方代理人，以我方名义全权处理与本次采购项目（编号：----------）有关的一切事务，其法律后果由我方承担。</w:t>
      </w:r>
    </w:p>
    <w:p>
      <w:pPr>
        <w:keepNext w:val="0"/>
        <w:keepLines w:val="0"/>
        <w:pageBreakBefore w:val="0"/>
        <w:kinsoku/>
        <w:wordWrap/>
        <w:overflowPunct/>
        <w:topLinePunct w:val="0"/>
        <w:autoSpaceDE/>
        <w:autoSpaceDN/>
        <w:bidi w:val="0"/>
        <w:spacing w:line="300" w:lineRule="auto"/>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本授权书于---年---月---日起生效。代理人无转委托权。</w:t>
      </w:r>
    </w:p>
    <w:p>
      <w:pPr>
        <w:keepNext w:val="0"/>
        <w:keepLines w:val="0"/>
        <w:pageBreakBefore w:val="0"/>
        <w:kinsoku/>
        <w:wordWrap/>
        <w:overflowPunct/>
        <w:topLinePunct w:val="0"/>
        <w:autoSpaceDE/>
        <w:autoSpaceDN/>
        <w:bidi w:val="0"/>
        <w:spacing w:line="300" w:lineRule="auto"/>
        <w:ind w:firstLine="420" w:firstLineChars="150"/>
        <w:textAlignment w:val="auto"/>
        <w:rPr>
          <w:rFonts w:ascii="仿宋" w:hAnsi="仿宋" w:eastAsia="仿宋"/>
          <w:color w:val="auto"/>
          <w:sz w:val="28"/>
          <w:szCs w:val="28"/>
        </w:rPr>
      </w:pPr>
      <w:r>
        <w:rPr>
          <w:rFonts w:hint="eastAsia" w:ascii="仿宋" w:hAnsi="仿宋" w:eastAsia="仿宋"/>
          <w:color w:val="auto"/>
          <w:sz w:val="28"/>
          <w:szCs w:val="28"/>
        </w:rPr>
        <w:t>代理人(被授权人):------</w:t>
      </w:r>
    </w:p>
    <w:p>
      <w:pPr>
        <w:keepNext w:val="0"/>
        <w:keepLines w:val="0"/>
        <w:pageBreakBefore w:val="0"/>
        <w:kinsoku/>
        <w:wordWrap/>
        <w:overflowPunct/>
        <w:topLinePunct w:val="0"/>
        <w:autoSpaceDE/>
        <w:autoSpaceDN/>
        <w:bidi w:val="0"/>
        <w:spacing w:line="300" w:lineRule="auto"/>
        <w:ind w:firstLine="420" w:firstLineChars="150"/>
        <w:textAlignment w:val="auto"/>
        <w:rPr>
          <w:rFonts w:ascii="仿宋" w:hAnsi="仿宋" w:eastAsia="仿宋"/>
          <w:color w:val="auto"/>
          <w:sz w:val="28"/>
          <w:szCs w:val="28"/>
        </w:rPr>
      </w:pPr>
      <w:r>
        <w:rPr>
          <w:rFonts w:hint="eastAsia" w:ascii="仿宋" w:hAnsi="仿宋" w:eastAsia="仿宋"/>
          <w:color w:val="auto"/>
          <w:sz w:val="28"/>
          <w:szCs w:val="28"/>
        </w:rPr>
        <w:t>授权单位名称（盖章）：-----</w:t>
      </w:r>
    </w:p>
    <w:p>
      <w:pPr>
        <w:keepNext w:val="0"/>
        <w:keepLines w:val="0"/>
        <w:pageBreakBefore w:val="0"/>
        <w:kinsoku/>
        <w:wordWrap/>
        <w:overflowPunct/>
        <w:topLinePunct w:val="0"/>
        <w:autoSpaceDE/>
        <w:autoSpaceDN/>
        <w:bidi w:val="0"/>
        <w:spacing w:line="300" w:lineRule="auto"/>
        <w:ind w:firstLine="420" w:firstLineChars="150"/>
        <w:textAlignment w:val="auto"/>
        <w:rPr>
          <w:rFonts w:ascii="仿宋" w:hAnsi="仿宋" w:eastAsia="仿宋"/>
          <w:color w:val="auto"/>
          <w:sz w:val="28"/>
          <w:szCs w:val="28"/>
        </w:rPr>
      </w:pPr>
      <w:r>
        <w:rPr>
          <w:rFonts w:hint="eastAsia" w:ascii="仿宋" w:hAnsi="仿宋" w:eastAsia="仿宋"/>
          <w:color w:val="auto"/>
          <w:sz w:val="28"/>
          <w:szCs w:val="28"/>
        </w:rPr>
        <w:t>授权单位法定代表人（签字或盖章）：-----</w:t>
      </w:r>
    </w:p>
    <w:p>
      <w:pPr>
        <w:keepNext w:val="0"/>
        <w:keepLines w:val="0"/>
        <w:pageBreakBefore w:val="0"/>
        <w:kinsoku/>
        <w:wordWrap/>
        <w:overflowPunct/>
        <w:topLinePunct w:val="0"/>
        <w:autoSpaceDE/>
        <w:autoSpaceDN/>
        <w:bidi w:val="0"/>
        <w:spacing w:line="300" w:lineRule="auto"/>
        <w:jc w:val="right"/>
        <w:textAlignment w:val="auto"/>
        <w:rPr>
          <w:rFonts w:ascii="仿宋" w:hAnsi="仿宋" w:eastAsia="仿宋"/>
          <w:color w:val="auto"/>
          <w:sz w:val="28"/>
          <w:szCs w:val="28"/>
        </w:rPr>
      </w:pPr>
    </w:p>
    <w:p>
      <w:pPr>
        <w:keepNext w:val="0"/>
        <w:keepLines w:val="0"/>
        <w:pageBreakBefore w:val="0"/>
        <w:kinsoku/>
        <w:wordWrap/>
        <w:overflowPunct/>
        <w:topLinePunct w:val="0"/>
        <w:autoSpaceDE/>
        <w:autoSpaceDN/>
        <w:bidi w:val="0"/>
        <w:spacing w:line="300" w:lineRule="auto"/>
        <w:jc w:val="right"/>
        <w:textAlignment w:val="auto"/>
        <w:rPr>
          <w:rFonts w:ascii="仿宋" w:hAnsi="仿宋" w:eastAsia="仿宋"/>
          <w:color w:val="auto"/>
          <w:sz w:val="28"/>
          <w:szCs w:val="28"/>
        </w:rPr>
      </w:pPr>
      <w:r>
        <w:rPr>
          <w:rFonts w:hint="eastAsia" w:ascii="仿宋" w:hAnsi="仿宋" w:eastAsia="仿宋"/>
          <w:color w:val="auto"/>
          <w:sz w:val="28"/>
          <w:szCs w:val="28"/>
        </w:rPr>
        <w:t>XXXX年XX月XX日</w:t>
      </w:r>
    </w:p>
    <w:p>
      <w:pPr>
        <w:keepNext w:val="0"/>
        <w:keepLines w:val="0"/>
        <w:pageBreakBefore w:val="0"/>
        <w:kinsoku/>
        <w:wordWrap/>
        <w:overflowPunct/>
        <w:topLinePunct w:val="0"/>
        <w:autoSpaceDE/>
        <w:autoSpaceDN/>
        <w:bidi w:val="0"/>
        <w:snapToGrid w:val="0"/>
        <w:spacing w:line="300" w:lineRule="auto"/>
        <w:ind w:firstLine="540" w:firstLineChars="192"/>
        <w:contextualSpacing/>
        <w:textAlignment w:val="auto"/>
        <w:rPr>
          <w:rFonts w:hint="eastAsia" w:ascii="仿宋" w:hAnsi="仿宋" w:eastAsia="仿宋" w:cs="宋体"/>
          <w:b/>
          <w:color w:val="auto"/>
          <w:kern w:val="0"/>
          <w:sz w:val="28"/>
          <w:szCs w:val="28"/>
        </w:rPr>
      </w:pPr>
    </w:p>
    <w:p>
      <w:pPr>
        <w:keepNext w:val="0"/>
        <w:keepLines w:val="0"/>
        <w:pageBreakBefore w:val="0"/>
        <w:kinsoku/>
        <w:wordWrap/>
        <w:overflowPunct/>
        <w:topLinePunct w:val="0"/>
        <w:autoSpaceDE/>
        <w:autoSpaceDN/>
        <w:bidi w:val="0"/>
        <w:snapToGrid w:val="0"/>
        <w:spacing w:line="300" w:lineRule="auto"/>
        <w:ind w:firstLine="540" w:firstLineChars="192"/>
        <w:contextualSpacing/>
        <w:textAlignment w:val="auto"/>
        <w:rPr>
          <w:rFonts w:hint="eastAsia" w:ascii="仿宋" w:hAnsi="仿宋" w:eastAsia="仿宋" w:cs="宋体"/>
          <w:b/>
          <w:color w:val="auto"/>
          <w:kern w:val="0"/>
          <w:sz w:val="28"/>
          <w:szCs w:val="28"/>
        </w:rPr>
      </w:pPr>
      <w:r>
        <w:rPr>
          <w:rFonts w:hint="eastAsia" w:ascii="仿宋" w:hAnsi="仿宋" w:eastAsia="仿宋" w:cs="宋体"/>
          <w:b/>
          <w:color w:val="auto"/>
          <w:kern w:val="0"/>
          <w:sz w:val="28"/>
          <w:szCs w:val="28"/>
        </w:rPr>
        <w:t>注：提供</w:t>
      </w:r>
      <w:r>
        <w:rPr>
          <w:rFonts w:ascii="仿宋" w:hAnsi="仿宋" w:eastAsia="仿宋" w:cs="宋体"/>
          <w:b/>
          <w:color w:val="auto"/>
          <w:kern w:val="0"/>
          <w:sz w:val="28"/>
          <w:szCs w:val="28"/>
        </w:rPr>
        <w:t>投标代表本人身份证复印件</w:t>
      </w:r>
      <w:r>
        <w:rPr>
          <w:rFonts w:hint="eastAsia" w:ascii="仿宋" w:hAnsi="仿宋" w:eastAsia="仿宋" w:cs="宋体"/>
          <w:b/>
          <w:color w:val="auto"/>
          <w:kern w:val="0"/>
          <w:sz w:val="28"/>
          <w:szCs w:val="28"/>
        </w:rPr>
        <w:t>盖公章</w:t>
      </w:r>
    </w:p>
    <w:p>
      <w:pPr>
        <w:keepNext w:val="0"/>
        <w:keepLines w:val="0"/>
        <w:pageBreakBefore w:val="0"/>
        <w:kinsoku/>
        <w:wordWrap/>
        <w:overflowPunct/>
        <w:topLinePunct w:val="0"/>
        <w:autoSpaceDE/>
        <w:autoSpaceDN/>
        <w:bidi w:val="0"/>
        <w:snapToGrid w:val="0"/>
        <w:spacing w:line="300" w:lineRule="auto"/>
        <w:ind w:firstLine="540" w:firstLineChars="192"/>
        <w:contextualSpacing/>
        <w:textAlignment w:val="auto"/>
        <w:rPr>
          <w:rFonts w:hint="eastAsia" w:ascii="仿宋" w:hAnsi="仿宋" w:eastAsia="仿宋" w:cs="宋体"/>
          <w:b/>
          <w:color w:val="auto"/>
          <w:kern w:val="0"/>
          <w:sz w:val="28"/>
          <w:szCs w:val="28"/>
        </w:rPr>
      </w:pPr>
    </w:p>
    <w:p>
      <w:pPr>
        <w:keepNext w:val="0"/>
        <w:keepLines w:val="0"/>
        <w:pageBreakBefore w:val="0"/>
        <w:kinsoku/>
        <w:wordWrap/>
        <w:overflowPunct/>
        <w:topLinePunct w:val="0"/>
        <w:autoSpaceDE/>
        <w:autoSpaceDN/>
        <w:bidi w:val="0"/>
        <w:snapToGrid w:val="0"/>
        <w:spacing w:line="300" w:lineRule="auto"/>
        <w:ind w:firstLine="540" w:firstLineChars="192"/>
        <w:contextualSpacing/>
        <w:textAlignment w:val="auto"/>
        <w:rPr>
          <w:rFonts w:hint="eastAsia" w:ascii="仿宋" w:hAnsi="仿宋" w:eastAsia="仿宋" w:cs="宋体"/>
          <w:b/>
          <w:color w:val="auto"/>
          <w:kern w:val="0"/>
          <w:sz w:val="28"/>
          <w:szCs w:val="28"/>
        </w:rPr>
      </w:pPr>
    </w:p>
    <w:p>
      <w:pPr>
        <w:keepNext w:val="0"/>
        <w:keepLines w:val="0"/>
        <w:pageBreakBefore w:val="0"/>
        <w:widowControl/>
        <w:kinsoku/>
        <w:wordWrap/>
        <w:overflowPunct/>
        <w:topLinePunct w:val="0"/>
        <w:autoSpaceDE/>
        <w:autoSpaceDN/>
        <w:bidi w:val="0"/>
        <w:spacing w:line="300" w:lineRule="auto"/>
        <w:jc w:val="left"/>
        <w:textAlignment w:val="auto"/>
        <w:rPr>
          <w:rFonts w:ascii="仿宋" w:hAnsi="仿宋" w:eastAsia="仿宋"/>
          <w:color w:val="auto"/>
          <w:kern w:val="0"/>
          <w:sz w:val="32"/>
          <w:szCs w:val="32"/>
        </w:rPr>
      </w:pPr>
      <w:r>
        <w:rPr>
          <w:rFonts w:ascii="仿宋" w:hAnsi="仿宋" w:eastAsia="仿宋"/>
          <w:color w:val="auto"/>
          <w:kern w:val="0"/>
          <w:sz w:val="32"/>
          <w:szCs w:val="32"/>
        </w:rPr>
        <w:br w:type="page"/>
      </w: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color w:val="auto"/>
          <w:kern w:val="0"/>
          <w:sz w:val="32"/>
          <w:szCs w:val="32"/>
        </w:rPr>
      </w:pPr>
      <w:r>
        <w:rPr>
          <w:rFonts w:ascii="仿宋" w:hAnsi="仿宋" w:eastAsia="仿宋"/>
          <w:color w:val="auto"/>
          <w:kern w:val="0"/>
          <w:sz w:val="32"/>
          <w:szCs w:val="32"/>
        </w:rPr>
        <w:t>附件4</w:t>
      </w:r>
    </w:p>
    <w:p>
      <w:pPr>
        <w:keepNext w:val="0"/>
        <w:keepLines w:val="0"/>
        <w:pageBreakBefore w:val="0"/>
        <w:tabs>
          <w:tab w:val="left" w:pos="1260"/>
        </w:tabs>
        <w:kinsoku/>
        <w:wordWrap/>
        <w:overflowPunct/>
        <w:topLinePunct w:val="0"/>
        <w:autoSpaceDE/>
        <w:autoSpaceDN/>
        <w:bidi w:val="0"/>
        <w:snapToGrid w:val="0"/>
        <w:spacing w:line="300" w:lineRule="auto"/>
        <w:contextualSpacing/>
        <w:jc w:val="center"/>
        <w:textAlignment w:val="auto"/>
        <w:rPr>
          <w:rFonts w:hint="eastAsia" w:ascii="仿宋" w:hAnsi="仿宋" w:eastAsia="仿宋"/>
          <w:b/>
          <w:color w:val="auto"/>
          <w:sz w:val="32"/>
          <w:szCs w:val="32"/>
        </w:rPr>
      </w:pPr>
      <w:r>
        <w:rPr>
          <w:rFonts w:hint="eastAsia" w:ascii="仿宋" w:hAnsi="仿宋" w:eastAsia="仿宋"/>
          <w:b/>
          <w:color w:val="auto"/>
          <w:sz w:val="32"/>
          <w:szCs w:val="32"/>
        </w:rPr>
        <w:t>投标人情况一览表</w:t>
      </w:r>
    </w:p>
    <w:tbl>
      <w:tblPr>
        <w:tblStyle w:val="26"/>
        <w:tblW w:w="9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
        <w:gridCol w:w="851"/>
        <w:gridCol w:w="367"/>
        <w:gridCol w:w="1050"/>
        <w:gridCol w:w="728"/>
        <w:gridCol w:w="949"/>
        <w:gridCol w:w="1263"/>
        <w:gridCol w:w="151"/>
        <w:gridCol w:w="1122"/>
        <w:gridCol w:w="62"/>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gridSpan w:val="2"/>
            <w:tcBorders>
              <w:top w:val="double" w:color="auto" w:sz="4" w:space="0"/>
              <w:lef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jc w:val="center"/>
              <w:textAlignment w:val="auto"/>
              <w:rPr>
                <w:rFonts w:hint="eastAsia" w:ascii="仿宋" w:hAnsi="仿宋" w:eastAsia="仿宋"/>
                <w:color w:val="auto"/>
                <w:sz w:val="24"/>
              </w:rPr>
            </w:pPr>
            <w:r>
              <w:rPr>
                <w:rFonts w:hint="eastAsia" w:ascii="仿宋" w:hAnsi="仿宋" w:eastAsia="仿宋"/>
                <w:color w:val="auto"/>
                <w:sz w:val="24"/>
              </w:rPr>
              <w:t>单位名称</w:t>
            </w:r>
          </w:p>
        </w:tc>
        <w:tc>
          <w:tcPr>
            <w:tcW w:w="8087" w:type="dxa"/>
            <w:gridSpan w:val="10"/>
            <w:tcBorders>
              <w:top w:val="double" w:color="auto" w:sz="4" w:space="0"/>
              <w:righ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93" w:type="dxa"/>
            <w:gridSpan w:val="3"/>
            <w:tcBorders>
              <w:left w:val="double" w:color="auto" w:sz="4" w:space="0"/>
              <w:right w:val="sing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r>
              <w:rPr>
                <w:rFonts w:hint="eastAsia" w:ascii="仿宋" w:hAnsi="仿宋" w:eastAsia="仿宋"/>
                <w:color w:val="auto"/>
                <w:sz w:val="24"/>
              </w:rPr>
              <w:t>单位优势及特长</w:t>
            </w:r>
          </w:p>
        </w:tc>
        <w:tc>
          <w:tcPr>
            <w:tcW w:w="7236" w:type="dxa"/>
            <w:gridSpan w:val="9"/>
            <w:tcBorders>
              <w:left w:val="single" w:color="auto" w:sz="4" w:space="0"/>
              <w:righ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ind w:left="266" w:hanging="266" w:hangingChars="111"/>
              <w:textAlignment w:val="auto"/>
              <w:rPr>
                <w:rFonts w:hint="eastAsia" w:ascii="仿宋" w:hAnsi="仿宋" w:eastAsia="仿宋"/>
                <w:color w:val="auto"/>
                <w:sz w:val="24"/>
              </w:rPr>
            </w:pPr>
            <w:r>
              <w:rPr>
                <w:rFonts w:hint="eastAsia" w:ascii="仿宋" w:hAnsi="仿宋" w:eastAsia="仿宋"/>
                <w:color w:val="auto"/>
                <w:sz w:val="24"/>
              </w:rPr>
              <w:t>单位</w:t>
            </w:r>
          </w:p>
          <w:p>
            <w:pPr>
              <w:keepNext w:val="0"/>
              <w:keepLines w:val="0"/>
              <w:pageBreakBefore w:val="0"/>
              <w:tabs>
                <w:tab w:val="left" w:pos="4320"/>
              </w:tabs>
              <w:kinsoku/>
              <w:wordWrap/>
              <w:overflowPunct/>
              <w:topLinePunct w:val="0"/>
              <w:autoSpaceDE/>
              <w:autoSpaceDN/>
              <w:bidi w:val="0"/>
              <w:spacing w:line="300" w:lineRule="auto"/>
              <w:ind w:left="266" w:hanging="266" w:hangingChars="111"/>
              <w:textAlignment w:val="auto"/>
              <w:rPr>
                <w:rFonts w:hint="eastAsia" w:ascii="仿宋" w:hAnsi="仿宋" w:eastAsia="仿宋"/>
                <w:color w:val="auto"/>
                <w:sz w:val="24"/>
              </w:rPr>
            </w:pPr>
            <w:r>
              <w:rPr>
                <w:rFonts w:hint="eastAsia" w:ascii="仿宋" w:hAnsi="仿宋" w:eastAsia="仿宋"/>
                <w:color w:val="auto"/>
                <w:sz w:val="24"/>
              </w:rPr>
              <w:t>概况</w:t>
            </w:r>
          </w:p>
        </w:tc>
        <w:tc>
          <w:tcPr>
            <w:tcW w:w="1276" w:type="dxa"/>
            <w:gridSpan w:val="2"/>
            <w:vAlign w:val="center"/>
          </w:tcPr>
          <w:p>
            <w:pPr>
              <w:keepNext w:val="0"/>
              <w:keepLines w:val="0"/>
              <w:pageBreakBefore w:val="0"/>
              <w:tabs>
                <w:tab w:val="left" w:pos="4320"/>
              </w:tabs>
              <w:kinsoku/>
              <w:wordWrap/>
              <w:overflowPunct/>
              <w:topLinePunct w:val="0"/>
              <w:autoSpaceDE/>
              <w:autoSpaceDN/>
              <w:bidi w:val="0"/>
              <w:spacing w:line="300" w:lineRule="auto"/>
              <w:jc w:val="center"/>
              <w:textAlignment w:val="auto"/>
              <w:rPr>
                <w:rFonts w:hint="eastAsia" w:ascii="仿宋" w:hAnsi="仿宋" w:eastAsia="仿宋"/>
                <w:color w:val="auto"/>
                <w:sz w:val="24"/>
              </w:rPr>
            </w:pPr>
            <w:r>
              <w:rPr>
                <w:rFonts w:hint="eastAsia" w:ascii="仿宋" w:hAnsi="仿宋" w:eastAsia="仿宋"/>
                <w:color w:val="auto"/>
                <w:sz w:val="24"/>
              </w:rPr>
              <w:t>职工总数</w:t>
            </w:r>
          </w:p>
        </w:tc>
        <w:tc>
          <w:tcPr>
            <w:tcW w:w="1417" w:type="dxa"/>
            <w:gridSpan w:val="2"/>
            <w:vAlign w:val="center"/>
          </w:tcPr>
          <w:p>
            <w:pPr>
              <w:keepNext w:val="0"/>
              <w:keepLines w:val="0"/>
              <w:pageBreakBefore w:val="0"/>
              <w:tabs>
                <w:tab w:val="left" w:pos="4320"/>
              </w:tabs>
              <w:kinsoku/>
              <w:wordWrap/>
              <w:overflowPunct/>
              <w:topLinePunct w:val="0"/>
              <w:autoSpaceDE/>
              <w:autoSpaceDN/>
              <w:bidi w:val="0"/>
              <w:spacing w:line="300" w:lineRule="auto"/>
              <w:jc w:val="right"/>
              <w:textAlignment w:val="auto"/>
              <w:rPr>
                <w:rFonts w:hint="eastAsia" w:ascii="仿宋" w:hAnsi="仿宋" w:eastAsia="仿宋"/>
                <w:color w:val="auto"/>
                <w:sz w:val="24"/>
              </w:rPr>
            </w:pPr>
            <w:r>
              <w:rPr>
                <w:rFonts w:hint="eastAsia" w:ascii="仿宋" w:hAnsi="仿宋" w:eastAsia="仿宋"/>
                <w:color w:val="auto"/>
                <w:sz w:val="24"/>
              </w:rPr>
              <w:t>人</w:t>
            </w:r>
          </w:p>
        </w:tc>
        <w:tc>
          <w:tcPr>
            <w:tcW w:w="728" w:type="dxa"/>
            <w:vMerge w:val="restart"/>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r>
              <w:rPr>
                <w:rFonts w:hint="eastAsia" w:ascii="仿宋" w:hAnsi="仿宋" w:eastAsia="仿宋"/>
                <w:color w:val="auto"/>
                <w:sz w:val="24"/>
              </w:rPr>
              <w:t>上一年主要经济指标</w:t>
            </w:r>
          </w:p>
        </w:tc>
        <w:tc>
          <w:tcPr>
            <w:tcW w:w="946" w:type="dxa"/>
            <w:vAlign w:val="center"/>
          </w:tcPr>
          <w:p>
            <w:pPr>
              <w:keepNext w:val="0"/>
              <w:keepLines w:val="0"/>
              <w:pageBreakBefore w:val="0"/>
              <w:tabs>
                <w:tab w:val="left" w:pos="4320"/>
              </w:tabs>
              <w:kinsoku/>
              <w:wordWrap/>
              <w:overflowPunct/>
              <w:topLinePunct w:val="0"/>
              <w:autoSpaceDE/>
              <w:autoSpaceDN/>
              <w:bidi w:val="0"/>
              <w:spacing w:line="300" w:lineRule="auto"/>
              <w:jc w:val="center"/>
              <w:textAlignment w:val="auto"/>
              <w:rPr>
                <w:rFonts w:hint="eastAsia" w:ascii="仿宋" w:hAnsi="仿宋" w:eastAsia="仿宋"/>
                <w:color w:val="auto"/>
                <w:sz w:val="24"/>
              </w:rPr>
            </w:pPr>
            <w:r>
              <w:rPr>
                <w:rFonts w:hint="eastAsia" w:ascii="仿宋" w:hAnsi="仿宋" w:eastAsia="仿宋"/>
                <w:color w:val="auto"/>
                <w:sz w:val="24"/>
              </w:rPr>
              <w:t>营业额</w:t>
            </w:r>
          </w:p>
        </w:tc>
        <w:tc>
          <w:tcPr>
            <w:tcW w:w="1414" w:type="dxa"/>
            <w:gridSpan w:val="2"/>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184" w:type="dxa"/>
            <w:gridSpan w:val="2"/>
            <w:vAlign w:val="center"/>
          </w:tcPr>
          <w:p>
            <w:pPr>
              <w:keepNext w:val="0"/>
              <w:keepLines w:val="0"/>
              <w:pageBreakBefore w:val="0"/>
              <w:tabs>
                <w:tab w:val="left" w:pos="4320"/>
              </w:tabs>
              <w:kinsoku/>
              <w:wordWrap/>
              <w:overflowPunct/>
              <w:topLinePunct w:val="0"/>
              <w:autoSpaceDE/>
              <w:autoSpaceDN/>
              <w:bidi w:val="0"/>
              <w:spacing w:line="300" w:lineRule="auto"/>
              <w:jc w:val="center"/>
              <w:textAlignment w:val="auto"/>
              <w:rPr>
                <w:rFonts w:hint="eastAsia" w:ascii="仿宋" w:hAnsi="仿宋" w:eastAsia="仿宋"/>
                <w:color w:val="auto"/>
                <w:sz w:val="24"/>
              </w:rPr>
            </w:pPr>
            <w:r>
              <w:rPr>
                <w:rFonts w:hint="eastAsia" w:ascii="仿宋" w:hAnsi="仿宋" w:eastAsia="仿宋"/>
                <w:color w:val="auto"/>
                <w:sz w:val="24"/>
              </w:rPr>
              <w:t>实现利润</w:t>
            </w:r>
          </w:p>
        </w:tc>
        <w:tc>
          <w:tcPr>
            <w:tcW w:w="1544" w:type="dxa"/>
            <w:tcBorders>
              <w:righ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ind w:left="266" w:hanging="266" w:hangingChars="111"/>
              <w:textAlignment w:val="auto"/>
              <w:rPr>
                <w:rFonts w:hint="eastAsia" w:ascii="仿宋" w:hAnsi="仿宋" w:eastAsia="仿宋"/>
                <w:color w:val="auto"/>
                <w:sz w:val="24"/>
              </w:rPr>
            </w:pPr>
          </w:p>
        </w:tc>
        <w:tc>
          <w:tcPr>
            <w:tcW w:w="1276" w:type="dxa"/>
            <w:gridSpan w:val="2"/>
            <w:vAlign w:val="center"/>
          </w:tcPr>
          <w:p>
            <w:pPr>
              <w:keepNext w:val="0"/>
              <w:keepLines w:val="0"/>
              <w:pageBreakBefore w:val="0"/>
              <w:tabs>
                <w:tab w:val="left" w:pos="4320"/>
              </w:tabs>
              <w:kinsoku/>
              <w:wordWrap/>
              <w:overflowPunct/>
              <w:topLinePunct w:val="0"/>
              <w:autoSpaceDE/>
              <w:autoSpaceDN/>
              <w:bidi w:val="0"/>
              <w:spacing w:line="300" w:lineRule="auto"/>
              <w:jc w:val="center"/>
              <w:textAlignment w:val="auto"/>
              <w:rPr>
                <w:rFonts w:hint="eastAsia" w:ascii="仿宋" w:hAnsi="仿宋" w:eastAsia="仿宋"/>
                <w:color w:val="auto"/>
                <w:sz w:val="24"/>
              </w:rPr>
            </w:pPr>
            <w:r>
              <w:rPr>
                <w:rFonts w:hint="eastAsia" w:ascii="仿宋" w:hAnsi="仿宋" w:eastAsia="仿宋"/>
                <w:color w:val="auto"/>
                <w:sz w:val="24"/>
              </w:rPr>
              <w:t>流动资金</w:t>
            </w:r>
          </w:p>
        </w:tc>
        <w:tc>
          <w:tcPr>
            <w:tcW w:w="1417" w:type="dxa"/>
            <w:gridSpan w:val="2"/>
            <w:vAlign w:val="center"/>
          </w:tcPr>
          <w:p>
            <w:pPr>
              <w:keepNext w:val="0"/>
              <w:keepLines w:val="0"/>
              <w:pageBreakBefore w:val="0"/>
              <w:tabs>
                <w:tab w:val="left" w:pos="4320"/>
              </w:tabs>
              <w:kinsoku/>
              <w:wordWrap/>
              <w:overflowPunct/>
              <w:topLinePunct w:val="0"/>
              <w:autoSpaceDE/>
              <w:autoSpaceDN/>
              <w:bidi w:val="0"/>
              <w:spacing w:line="300" w:lineRule="auto"/>
              <w:jc w:val="right"/>
              <w:textAlignment w:val="auto"/>
              <w:rPr>
                <w:rFonts w:hint="eastAsia" w:ascii="仿宋" w:hAnsi="仿宋" w:eastAsia="仿宋"/>
                <w:color w:val="auto"/>
                <w:sz w:val="24"/>
              </w:rPr>
            </w:pPr>
            <w:r>
              <w:rPr>
                <w:rFonts w:hint="eastAsia" w:ascii="仿宋" w:hAnsi="仿宋" w:eastAsia="仿宋"/>
                <w:color w:val="auto"/>
                <w:sz w:val="24"/>
              </w:rPr>
              <w:t>万元</w:t>
            </w:r>
          </w:p>
        </w:tc>
        <w:tc>
          <w:tcPr>
            <w:tcW w:w="728" w:type="dxa"/>
            <w:vMerge w:val="continue"/>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946" w:type="dxa"/>
            <w:vMerge w:val="restart"/>
            <w:vAlign w:val="center"/>
          </w:tcPr>
          <w:p>
            <w:pPr>
              <w:keepNext w:val="0"/>
              <w:keepLines w:val="0"/>
              <w:pageBreakBefore w:val="0"/>
              <w:tabs>
                <w:tab w:val="left" w:pos="4320"/>
              </w:tabs>
              <w:kinsoku/>
              <w:wordWrap/>
              <w:overflowPunct/>
              <w:topLinePunct w:val="0"/>
              <w:autoSpaceDE/>
              <w:autoSpaceDN/>
              <w:bidi w:val="0"/>
              <w:spacing w:line="300" w:lineRule="auto"/>
              <w:jc w:val="center"/>
              <w:textAlignment w:val="auto"/>
              <w:rPr>
                <w:rFonts w:hint="eastAsia" w:ascii="仿宋" w:hAnsi="仿宋" w:eastAsia="仿宋"/>
                <w:color w:val="auto"/>
                <w:sz w:val="24"/>
              </w:rPr>
            </w:pPr>
            <w:r>
              <w:rPr>
                <w:rFonts w:hint="eastAsia" w:ascii="仿宋" w:hAnsi="仿宋" w:eastAsia="仿宋"/>
                <w:color w:val="auto"/>
                <w:sz w:val="24"/>
              </w:rPr>
              <w:t>主要</w:t>
            </w:r>
          </w:p>
          <w:p>
            <w:pPr>
              <w:keepNext w:val="0"/>
              <w:keepLines w:val="0"/>
              <w:pageBreakBefore w:val="0"/>
              <w:tabs>
                <w:tab w:val="left" w:pos="4320"/>
              </w:tabs>
              <w:kinsoku/>
              <w:wordWrap/>
              <w:overflowPunct/>
              <w:topLinePunct w:val="0"/>
              <w:autoSpaceDE/>
              <w:autoSpaceDN/>
              <w:bidi w:val="0"/>
              <w:spacing w:line="300" w:lineRule="auto"/>
              <w:jc w:val="center"/>
              <w:textAlignment w:val="auto"/>
              <w:rPr>
                <w:rFonts w:hint="eastAsia" w:ascii="仿宋" w:hAnsi="仿宋" w:eastAsia="仿宋"/>
                <w:color w:val="auto"/>
                <w:sz w:val="24"/>
              </w:rPr>
            </w:pPr>
            <w:r>
              <w:rPr>
                <w:rFonts w:hint="eastAsia" w:ascii="仿宋" w:hAnsi="仿宋" w:eastAsia="仿宋"/>
                <w:color w:val="auto"/>
                <w:sz w:val="24"/>
              </w:rPr>
              <w:t>产品</w:t>
            </w:r>
          </w:p>
        </w:tc>
        <w:tc>
          <w:tcPr>
            <w:tcW w:w="4142" w:type="dxa"/>
            <w:gridSpan w:val="5"/>
            <w:tcBorders>
              <w:right w:val="double" w:color="auto" w:sz="4" w:space="0"/>
            </w:tcBorders>
            <w:vAlign w:val="center"/>
          </w:tcPr>
          <w:p>
            <w:pPr>
              <w:keepNext w:val="0"/>
              <w:keepLines w:val="0"/>
              <w:pageBreakBefore w:val="0"/>
              <w:tabs>
                <w:tab w:val="left" w:pos="4320"/>
              </w:tabs>
              <w:kinsoku/>
              <w:wordWrap/>
              <w:overflowPunct/>
              <w:topLinePunct w:val="0"/>
              <w:autoSpaceDE/>
              <w:autoSpaceDN/>
              <w:bidi w:val="0"/>
              <w:spacing w:before="120" w:after="120" w:line="300" w:lineRule="auto"/>
              <w:textAlignment w:val="auto"/>
              <w:rPr>
                <w:rFonts w:hint="eastAsia" w:ascii="仿宋" w:hAnsi="仿宋" w:eastAsia="仿宋"/>
                <w:color w:val="auto"/>
                <w:sz w:val="24"/>
              </w:rPr>
            </w:pPr>
            <w:r>
              <w:rPr>
                <w:rFonts w:hint="eastAsia" w:ascii="仿宋" w:hAnsi="仿宋" w:eastAsia="仿宋"/>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817" w:type="dxa"/>
            <w:vMerge w:val="continue"/>
            <w:tcBorders>
              <w:lef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ind w:left="266" w:hanging="266" w:hangingChars="111"/>
              <w:textAlignment w:val="auto"/>
              <w:rPr>
                <w:rFonts w:hint="eastAsia" w:ascii="仿宋" w:hAnsi="仿宋" w:eastAsia="仿宋"/>
                <w:color w:val="auto"/>
                <w:sz w:val="24"/>
              </w:rPr>
            </w:pPr>
          </w:p>
        </w:tc>
        <w:tc>
          <w:tcPr>
            <w:tcW w:w="1276" w:type="dxa"/>
            <w:gridSpan w:val="2"/>
            <w:vAlign w:val="center"/>
          </w:tcPr>
          <w:p>
            <w:pPr>
              <w:keepNext w:val="0"/>
              <w:keepLines w:val="0"/>
              <w:pageBreakBefore w:val="0"/>
              <w:tabs>
                <w:tab w:val="left" w:pos="4320"/>
              </w:tabs>
              <w:kinsoku/>
              <w:wordWrap/>
              <w:overflowPunct/>
              <w:topLinePunct w:val="0"/>
              <w:autoSpaceDE/>
              <w:autoSpaceDN/>
              <w:bidi w:val="0"/>
              <w:spacing w:line="300" w:lineRule="auto"/>
              <w:jc w:val="center"/>
              <w:textAlignment w:val="auto"/>
              <w:rPr>
                <w:rFonts w:hint="eastAsia" w:ascii="仿宋" w:hAnsi="仿宋" w:eastAsia="仿宋"/>
                <w:color w:val="auto"/>
                <w:sz w:val="24"/>
              </w:rPr>
            </w:pPr>
            <w:r>
              <w:rPr>
                <w:rFonts w:hint="eastAsia" w:ascii="仿宋" w:hAnsi="仿宋" w:eastAsia="仿宋"/>
                <w:color w:val="auto"/>
                <w:sz w:val="24"/>
              </w:rPr>
              <w:t>固定资产</w:t>
            </w:r>
          </w:p>
          <w:p>
            <w:pPr>
              <w:keepNext w:val="0"/>
              <w:keepLines w:val="0"/>
              <w:pageBreakBefore w:val="0"/>
              <w:tabs>
                <w:tab w:val="left" w:pos="4320"/>
              </w:tabs>
              <w:kinsoku/>
              <w:wordWrap/>
              <w:overflowPunct/>
              <w:topLinePunct w:val="0"/>
              <w:autoSpaceDE/>
              <w:autoSpaceDN/>
              <w:bidi w:val="0"/>
              <w:spacing w:line="300" w:lineRule="auto"/>
              <w:jc w:val="center"/>
              <w:textAlignment w:val="auto"/>
              <w:rPr>
                <w:rFonts w:hint="eastAsia" w:ascii="仿宋" w:hAnsi="仿宋" w:eastAsia="仿宋"/>
                <w:color w:val="auto"/>
                <w:sz w:val="24"/>
              </w:rPr>
            </w:pPr>
            <w:r>
              <w:rPr>
                <w:rFonts w:hint="eastAsia" w:ascii="仿宋" w:hAnsi="仿宋" w:eastAsia="仿宋"/>
                <w:color w:val="auto"/>
                <w:sz w:val="24"/>
              </w:rPr>
              <w:t>（万元）</w:t>
            </w:r>
          </w:p>
        </w:tc>
        <w:tc>
          <w:tcPr>
            <w:tcW w:w="1417" w:type="dxa"/>
            <w:gridSpan w:val="2"/>
            <w:vAlign w:val="center"/>
          </w:tcPr>
          <w:p>
            <w:pPr>
              <w:keepNext w:val="0"/>
              <w:keepLines w:val="0"/>
              <w:pageBreakBefore w:val="0"/>
              <w:tabs>
                <w:tab w:val="left" w:pos="-48"/>
                <w:tab w:val="left" w:pos="4320"/>
              </w:tabs>
              <w:kinsoku/>
              <w:wordWrap/>
              <w:overflowPunct/>
              <w:topLinePunct w:val="0"/>
              <w:autoSpaceDE/>
              <w:autoSpaceDN/>
              <w:bidi w:val="0"/>
              <w:spacing w:line="300" w:lineRule="auto"/>
              <w:ind w:right="-133" w:hanging="48"/>
              <w:textAlignment w:val="auto"/>
              <w:rPr>
                <w:rFonts w:hint="eastAsia" w:ascii="仿宋" w:hAnsi="仿宋" w:eastAsia="仿宋"/>
                <w:color w:val="auto"/>
                <w:sz w:val="24"/>
              </w:rPr>
            </w:pPr>
            <w:r>
              <w:rPr>
                <w:rFonts w:hint="eastAsia" w:ascii="仿宋" w:hAnsi="仿宋" w:eastAsia="仿宋"/>
                <w:color w:val="auto"/>
                <w:sz w:val="24"/>
              </w:rPr>
              <w:t>原值：</w:t>
            </w:r>
          </w:p>
          <w:p>
            <w:pPr>
              <w:keepNext w:val="0"/>
              <w:keepLines w:val="0"/>
              <w:pageBreakBefore w:val="0"/>
              <w:tabs>
                <w:tab w:val="left" w:pos="-48"/>
                <w:tab w:val="left" w:pos="4320"/>
              </w:tabs>
              <w:kinsoku/>
              <w:wordWrap/>
              <w:overflowPunct/>
              <w:topLinePunct w:val="0"/>
              <w:autoSpaceDE/>
              <w:autoSpaceDN/>
              <w:bidi w:val="0"/>
              <w:spacing w:line="300" w:lineRule="auto"/>
              <w:ind w:right="-133" w:hanging="48"/>
              <w:textAlignment w:val="auto"/>
              <w:rPr>
                <w:rFonts w:hint="eastAsia" w:ascii="仿宋" w:hAnsi="仿宋" w:eastAsia="仿宋"/>
                <w:color w:val="auto"/>
                <w:sz w:val="24"/>
              </w:rPr>
            </w:pPr>
            <w:r>
              <w:rPr>
                <w:rFonts w:hint="eastAsia" w:ascii="仿宋" w:hAnsi="仿宋" w:eastAsia="仿宋"/>
                <w:color w:val="auto"/>
                <w:sz w:val="24"/>
              </w:rPr>
              <w:t>净值：</w:t>
            </w:r>
          </w:p>
        </w:tc>
        <w:tc>
          <w:tcPr>
            <w:tcW w:w="728" w:type="dxa"/>
            <w:vMerge w:val="continue"/>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946" w:type="dxa"/>
            <w:vMerge w:val="continue"/>
            <w:vAlign w:val="center"/>
          </w:tcPr>
          <w:p>
            <w:pPr>
              <w:keepNext w:val="0"/>
              <w:keepLines w:val="0"/>
              <w:pageBreakBefore w:val="0"/>
              <w:tabs>
                <w:tab w:val="left" w:pos="4320"/>
              </w:tabs>
              <w:kinsoku/>
              <w:wordWrap/>
              <w:overflowPunct/>
              <w:topLinePunct w:val="0"/>
              <w:autoSpaceDE/>
              <w:autoSpaceDN/>
              <w:bidi w:val="0"/>
              <w:spacing w:line="300" w:lineRule="auto"/>
              <w:jc w:val="center"/>
              <w:textAlignment w:val="auto"/>
              <w:rPr>
                <w:rFonts w:hint="eastAsia" w:ascii="仿宋" w:hAnsi="仿宋" w:eastAsia="仿宋"/>
                <w:color w:val="auto"/>
                <w:sz w:val="24"/>
              </w:rPr>
            </w:pPr>
          </w:p>
        </w:tc>
        <w:tc>
          <w:tcPr>
            <w:tcW w:w="4142" w:type="dxa"/>
            <w:gridSpan w:val="5"/>
            <w:tcBorders>
              <w:righ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r>
              <w:rPr>
                <w:rFonts w:hint="eastAsia" w:ascii="仿宋" w:hAnsi="仿宋" w:eastAsia="仿宋"/>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trPr>
        <w:tc>
          <w:tcPr>
            <w:tcW w:w="817" w:type="dxa"/>
            <w:vMerge w:val="continue"/>
            <w:tcBorders>
              <w:lef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ind w:left="266" w:hanging="266" w:hangingChars="111"/>
              <w:textAlignment w:val="auto"/>
              <w:rPr>
                <w:rFonts w:hint="eastAsia" w:ascii="仿宋" w:hAnsi="仿宋" w:eastAsia="仿宋"/>
                <w:color w:val="auto"/>
                <w:sz w:val="24"/>
              </w:rPr>
            </w:pPr>
          </w:p>
        </w:tc>
        <w:tc>
          <w:tcPr>
            <w:tcW w:w="1276" w:type="dxa"/>
            <w:gridSpan w:val="2"/>
            <w:vAlign w:val="center"/>
          </w:tcPr>
          <w:p>
            <w:pPr>
              <w:keepNext w:val="0"/>
              <w:keepLines w:val="0"/>
              <w:pageBreakBefore w:val="0"/>
              <w:tabs>
                <w:tab w:val="left" w:pos="4320"/>
              </w:tabs>
              <w:kinsoku/>
              <w:wordWrap/>
              <w:overflowPunct/>
              <w:topLinePunct w:val="0"/>
              <w:autoSpaceDE/>
              <w:autoSpaceDN/>
              <w:bidi w:val="0"/>
              <w:spacing w:line="300" w:lineRule="auto"/>
              <w:jc w:val="center"/>
              <w:textAlignment w:val="auto"/>
              <w:rPr>
                <w:rFonts w:hint="eastAsia" w:ascii="仿宋" w:hAnsi="仿宋" w:eastAsia="仿宋"/>
                <w:color w:val="auto"/>
                <w:sz w:val="24"/>
              </w:rPr>
            </w:pPr>
            <w:r>
              <w:rPr>
                <w:rFonts w:hint="eastAsia" w:ascii="仿宋" w:hAnsi="仿宋" w:eastAsia="仿宋"/>
                <w:color w:val="auto"/>
                <w:sz w:val="24"/>
              </w:rPr>
              <w:t>占地面积</w:t>
            </w:r>
          </w:p>
        </w:tc>
        <w:tc>
          <w:tcPr>
            <w:tcW w:w="1417" w:type="dxa"/>
            <w:gridSpan w:val="2"/>
            <w:vAlign w:val="center"/>
          </w:tcPr>
          <w:p>
            <w:pPr>
              <w:keepNext w:val="0"/>
              <w:keepLines w:val="0"/>
              <w:pageBreakBefore w:val="0"/>
              <w:tabs>
                <w:tab w:val="left" w:pos="4320"/>
              </w:tabs>
              <w:kinsoku/>
              <w:wordWrap/>
              <w:overflowPunct/>
              <w:topLinePunct w:val="0"/>
              <w:autoSpaceDE/>
              <w:autoSpaceDN/>
              <w:bidi w:val="0"/>
              <w:spacing w:line="300" w:lineRule="auto"/>
              <w:jc w:val="right"/>
              <w:textAlignment w:val="auto"/>
              <w:rPr>
                <w:rFonts w:hint="eastAsia" w:ascii="仿宋" w:hAnsi="仿宋" w:eastAsia="仿宋"/>
                <w:color w:val="auto"/>
                <w:sz w:val="24"/>
              </w:rPr>
            </w:pPr>
            <w:r>
              <w:rPr>
                <w:rFonts w:hint="eastAsia" w:ascii="仿宋" w:hAnsi="仿宋" w:eastAsia="仿宋"/>
                <w:color w:val="auto"/>
                <w:sz w:val="24"/>
              </w:rPr>
              <w:t>M</w:t>
            </w:r>
            <w:r>
              <w:rPr>
                <w:rFonts w:hint="eastAsia" w:ascii="仿宋" w:hAnsi="仿宋" w:eastAsia="仿宋"/>
                <w:color w:val="auto"/>
                <w:sz w:val="24"/>
                <w:vertAlign w:val="superscript"/>
              </w:rPr>
              <w:t>2</w:t>
            </w:r>
          </w:p>
        </w:tc>
        <w:tc>
          <w:tcPr>
            <w:tcW w:w="728" w:type="dxa"/>
            <w:vMerge w:val="continue"/>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946" w:type="dxa"/>
            <w:vMerge w:val="continue"/>
            <w:vAlign w:val="center"/>
          </w:tcPr>
          <w:p>
            <w:pPr>
              <w:keepNext w:val="0"/>
              <w:keepLines w:val="0"/>
              <w:pageBreakBefore w:val="0"/>
              <w:tabs>
                <w:tab w:val="left" w:pos="4320"/>
              </w:tabs>
              <w:kinsoku/>
              <w:wordWrap/>
              <w:overflowPunct/>
              <w:topLinePunct w:val="0"/>
              <w:autoSpaceDE/>
              <w:autoSpaceDN/>
              <w:bidi w:val="0"/>
              <w:spacing w:line="300" w:lineRule="auto"/>
              <w:jc w:val="center"/>
              <w:textAlignment w:val="auto"/>
              <w:rPr>
                <w:rFonts w:hint="eastAsia" w:ascii="仿宋" w:hAnsi="仿宋" w:eastAsia="仿宋"/>
                <w:color w:val="auto"/>
                <w:sz w:val="24"/>
              </w:rPr>
            </w:pPr>
          </w:p>
        </w:tc>
        <w:tc>
          <w:tcPr>
            <w:tcW w:w="4142" w:type="dxa"/>
            <w:gridSpan w:val="5"/>
            <w:tcBorders>
              <w:right w:val="double" w:color="auto" w:sz="4" w:space="0"/>
            </w:tcBorders>
            <w:vAlign w:val="center"/>
          </w:tcPr>
          <w:p>
            <w:pPr>
              <w:keepNext w:val="0"/>
              <w:keepLines w:val="0"/>
              <w:pageBreakBefore w:val="0"/>
              <w:tabs>
                <w:tab w:val="left" w:pos="4320"/>
              </w:tabs>
              <w:kinsoku/>
              <w:wordWrap/>
              <w:overflowPunct/>
              <w:topLinePunct w:val="0"/>
              <w:autoSpaceDE/>
              <w:autoSpaceDN/>
              <w:bidi w:val="0"/>
              <w:spacing w:before="120" w:after="120" w:line="300" w:lineRule="auto"/>
              <w:textAlignment w:val="auto"/>
              <w:rPr>
                <w:rFonts w:hint="eastAsia" w:ascii="仿宋" w:hAnsi="仿宋" w:eastAsia="仿宋"/>
                <w:color w:val="auto"/>
                <w:sz w:val="24"/>
              </w:rPr>
            </w:pPr>
            <w:r>
              <w:rPr>
                <w:rFonts w:hint="eastAsia"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ind w:left="266" w:hanging="266" w:hangingChars="111"/>
              <w:textAlignment w:val="auto"/>
              <w:rPr>
                <w:rFonts w:hint="eastAsia" w:ascii="仿宋" w:hAnsi="仿宋" w:eastAsia="仿宋"/>
                <w:color w:val="auto"/>
                <w:sz w:val="24"/>
              </w:rPr>
            </w:pPr>
            <w:r>
              <w:rPr>
                <w:rFonts w:hint="eastAsia" w:ascii="仿宋" w:hAnsi="仿宋" w:eastAsia="仿宋"/>
                <w:color w:val="auto"/>
                <w:sz w:val="24"/>
              </w:rPr>
              <w:t>本次</w:t>
            </w:r>
          </w:p>
          <w:p>
            <w:pPr>
              <w:keepNext w:val="0"/>
              <w:keepLines w:val="0"/>
              <w:pageBreakBefore w:val="0"/>
              <w:tabs>
                <w:tab w:val="left" w:pos="4320"/>
              </w:tabs>
              <w:kinsoku/>
              <w:wordWrap/>
              <w:overflowPunct/>
              <w:topLinePunct w:val="0"/>
              <w:autoSpaceDE/>
              <w:autoSpaceDN/>
              <w:bidi w:val="0"/>
              <w:spacing w:line="300" w:lineRule="auto"/>
              <w:ind w:left="266" w:hanging="266" w:hangingChars="111"/>
              <w:textAlignment w:val="auto"/>
              <w:rPr>
                <w:rFonts w:hint="eastAsia" w:ascii="仿宋" w:hAnsi="仿宋" w:eastAsia="仿宋"/>
                <w:color w:val="auto"/>
                <w:sz w:val="24"/>
              </w:rPr>
            </w:pPr>
            <w:r>
              <w:rPr>
                <w:rFonts w:hint="eastAsia" w:ascii="仿宋" w:hAnsi="仿宋" w:eastAsia="仿宋"/>
                <w:color w:val="auto"/>
                <w:sz w:val="24"/>
              </w:rPr>
              <w:t>投标</w:t>
            </w:r>
          </w:p>
          <w:p>
            <w:pPr>
              <w:keepNext w:val="0"/>
              <w:keepLines w:val="0"/>
              <w:pageBreakBefore w:val="0"/>
              <w:tabs>
                <w:tab w:val="left" w:pos="4320"/>
              </w:tabs>
              <w:kinsoku/>
              <w:wordWrap/>
              <w:overflowPunct/>
              <w:topLinePunct w:val="0"/>
              <w:autoSpaceDE/>
              <w:autoSpaceDN/>
              <w:bidi w:val="0"/>
              <w:spacing w:line="300" w:lineRule="auto"/>
              <w:ind w:left="266" w:hanging="266" w:hangingChars="111"/>
              <w:textAlignment w:val="auto"/>
              <w:rPr>
                <w:rFonts w:hint="eastAsia" w:ascii="仿宋" w:hAnsi="仿宋" w:eastAsia="仿宋"/>
                <w:color w:val="auto"/>
                <w:sz w:val="24"/>
              </w:rPr>
            </w:pPr>
            <w:r>
              <w:rPr>
                <w:rFonts w:hint="eastAsia" w:ascii="仿宋" w:hAnsi="仿宋" w:eastAsia="仿宋"/>
                <w:color w:val="auto"/>
                <w:sz w:val="24"/>
              </w:rPr>
              <w:t>产品</w:t>
            </w:r>
          </w:p>
          <w:p>
            <w:pPr>
              <w:keepNext w:val="0"/>
              <w:keepLines w:val="0"/>
              <w:pageBreakBefore w:val="0"/>
              <w:tabs>
                <w:tab w:val="left" w:pos="4320"/>
              </w:tabs>
              <w:kinsoku/>
              <w:wordWrap/>
              <w:overflowPunct/>
              <w:topLinePunct w:val="0"/>
              <w:autoSpaceDE/>
              <w:autoSpaceDN/>
              <w:bidi w:val="0"/>
              <w:spacing w:line="300" w:lineRule="auto"/>
              <w:ind w:left="266" w:hanging="266" w:hangingChars="111"/>
              <w:textAlignment w:val="auto"/>
              <w:rPr>
                <w:rFonts w:hint="eastAsia" w:ascii="仿宋" w:hAnsi="仿宋" w:eastAsia="仿宋"/>
                <w:color w:val="auto"/>
                <w:sz w:val="24"/>
              </w:rPr>
            </w:pPr>
            <w:r>
              <w:rPr>
                <w:rFonts w:hint="eastAsia" w:ascii="仿宋" w:hAnsi="仿宋" w:eastAsia="仿宋"/>
                <w:color w:val="auto"/>
                <w:sz w:val="24"/>
              </w:rPr>
              <w:t>情况</w:t>
            </w:r>
          </w:p>
        </w:tc>
        <w:tc>
          <w:tcPr>
            <w:tcW w:w="1643" w:type="dxa"/>
            <w:gridSpan w:val="3"/>
            <w:vAlign w:val="center"/>
          </w:tcPr>
          <w:p>
            <w:pPr>
              <w:keepNext w:val="0"/>
              <w:keepLines w:val="0"/>
              <w:pageBreakBefore w:val="0"/>
              <w:tabs>
                <w:tab w:val="left" w:pos="4320"/>
              </w:tabs>
              <w:kinsoku/>
              <w:wordWrap/>
              <w:overflowPunct/>
              <w:topLinePunct w:val="0"/>
              <w:autoSpaceDE/>
              <w:autoSpaceDN/>
              <w:bidi w:val="0"/>
              <w:spacing w:before="60" w:after="60" w:line="300" w:lineRule="auto"/>
              <w:jc w:val="center"/>
              <w:textAlignment w:val="auto"/>
              <w:rPr>
                <w:rFonts w:hint="eastAsia" w:ascii="仿宋" w:hAnsi="仿宋" w:eastAsia="仿宋"/>
                <w:color w:val="auto"/>
                <w:sz w:val="24"/>
              </w:rPr>
            </w:pPr>
            <w:r>
              <w:rPr>
                <w:rFonts w:hint="eastAsia" w:ascii="仿宋" w:hAnsi="仿宋" w:eastAsia="仿宋"/>
                <w:color w:val="auto"/>
                <w:sz w:val="24"/>
              </w:rPr>
              <w:t>本次投标</w:t>
            </w:r>
            <w:r>
              <w:rPr>
                <w:rFonts w:ascii="仿宋" w:hAnsi="仿宋" w:eastAsia="仿宋"/>
                <w:color w:val="auto"/>
                <w:sz w:val="24"/>
              </w:rPr>
              <w:br w:type="textWrapping"/>
            </w:r>
            <w:r>
              <w:rPr>
                <w:rFonts w:hint="eastAsia" w:ascii="仿宋" w:hAnsi="仿宋" w:eastAsia="仿宋"/>
                <w:color w:val="auto"/>
                <w:sz w:val="24"/>
              </w:rPr>
              <w:t>产品名称</w:t>
            </w:r>
          </w:p>
        </w:tc>
        <w:tc>
          <w:tcPr>
            <w:tcW w:w="1778" w:type="dxa"/>
            <w:gridSpan w:val="2"/>
            <w:vAlign w:val="center"/>
          </w:tcPr>
          <w:p>
            <w:pPr>
              <w:keepNext w:val="0"/>
              <w:keepLines w:val="0"/>
              <w:pageBreakBefore w:val="0"/>
              <w:tabs>
                <w:tab w:val="left" w:pos="4320"/>
              </w:tabs>
              <w:kinsoku/>
              <w:wordWrap/>
              <w:overflowPunct/>
              <w:topLinePunct w:val="0"/>
              <w:autoSpaceDE/>
              <w:autoSpaceDN/>
              <w:bidi w:val="0"/>
              <w:spacing w:before="60" w:after="60" w:line="300" w:lineRule="auto"/>
              <w:jc w:val="center"/>
              <w:textAlignment w:val="auto"/>
              <w:rPr>
                <w:rFonts w:hint="eastAsia" w:ascii="仿宋" w:hAnsi="仿宋" w:eastAsia="仿宋"/>
                <w:color w:val="auto"/>
                <w:sz w:val="24"/>
              </w:rPr>
            </w:pPr>
            <w:r>
              <w:rPr>
                <w:rFonts w:hint="eastAsia" w:ascii="仿宋" w:hAnsi="仿宋" w:eastAsia="仿宋"/>
                <w:color w:val="auto"/>
                <w:sz w:val="24"/>
              </w:rPr>
              <w:t>型    号</w:t>
            </w:r>
          </w:p>
        </w:tc>
        <w:tc>
          <w:tcPr>
            <w:tcW w:w="946" w:type="dxa"/>
            <w:vAlign w:val="center"/>
          </w:tcPr>
          <w:p>
            <w:pPr>
              <w:keepNext w:val="0"/>
              <w:keepLines w:val="0"/>
              <w:pageBreakBefore w:val="0"/>
              <w:tabs>
                <w:tab w:val="left" w:pos="4320"/>
              </w:tabs>
              <w:kinsoku/>
              <w:wordWrap/>
              <w:overflowPunct/>
              <w:topLinePunct w:val="0"/>
              <w:autoSpaceDE/>
              <w:autoSpaceDN/>
              <w:bidi w:val="0"/>
              <w:spacing w:before="60" w:after="60" w:line="300" w:lineRule="auto"/>
              <w:jc w:val="center"/>
              <w:textAlignment w:val="auto"/>
              <w:rPr>
                <w:rFonts w:hint="eastAsia" w:ascii="仿宋" w:hAnsi="仿宋" w:eastAsia="仿宋"/>
                <w:color w:val="auto"/>
                <w:sz w:val="24"/>
              </w:rPr>
            </w:pPr>
            <w:r>
              <w:rPr>
                <w:rFonts w:hint="eastAsia" w:ascii="仿宋" w:hAnsi="仿宋" w:eastAsia="仿宋"/>
                <w:color w:val="auto"/>
                <w:sz w:val="24"/>
              </w:rPr>
              <w:t>上年</w:t>
            </w:r>
            <w:r>
              <w:rPr>
                <w:rFonts w:ascii="仿宋" w:hAnsi="仿宋" w:eastAsia="仿宋"/>
                <w:color w:val="auto"/>
                <w:sz w:val="24"/>
              </w:rPr>
              <w:br w:type="textWrapping"/>
            </w:r>
            <w:r>
              <w:rPr>
                <w:rFonts w:hint="eastAsia" w:ascii="仿宋" w:hAnsi="仿宋" w:eastAsia="仿宋"/>
                <w:color w:val="auto"/>
                <w:sz w:val="24"/>
              </w:rPr>
              <w:t>产销量</w:t>
            </w:r>
          </w:p>
        </w:tc>
        <w:tc>
          <w:tcPr>
            <w:tcW w:w="1263" w:type="dxa"/>
            <w:vAlign w:val="center"/>
          </w:tcPr>
          <w:p>
            <w:pPr>
              <w:keepNext w:val="0"/>
              <w:keepLines w:val="0"/>
              <w:pageBreakBefore w:val="0"/>
              <w:tabs>
                <w:tab w:val="left" w:pos="4320"/>
              </w:tabs>
              <w:kinsoku/>
              <w:wordWrap/>
              <w:overflowPunct/>
              <w:topLinePunct w:val="0"/>
              <w:autoSpaceDE/>
              <w:autoSpaceDN/>
              <w:bidi w:val="0"/>
              <w:spacing w:before="60" w:after="60" w:line="300" w:lineRule="auto"/>
              <w:jc w:val="center"/>
              <w:textAlignment w:val="auto"/>
              <w:rPr>
                <w:rFonts w:hint="eastAsia" w:ascii="仿宋" w:hAnsi="仿宋" w:eastAsia="仿宋"/>
                <w:color w:val="auto"/>
                <w:sz w:val="24"/>
              </w:rPr>
            </w:pPr>
            <w:r>
              <w:rPr>
                <w:rFonts w:hint="eastAsia" w:ascii="仿宋" w:hAnsi="仿宋" w:eastAsia="仿宋"/>
                <w:color w:val="auto"/>
                <w:sz w:val="24"/>
              </w:rPr>
              <w:t>产品技术</w:t>
            </w:r>
          </w:p>
          <w:p>
            <w:pPr>
              <w:keepNext w:val="0"/>
              <w:keepLines w:val="0"/>
              <w:pageBreakBefore w:val="0"/>
              <w:tabs>
                <w:tab w:val="left" w:pos="4320"/>
              </w:tabs>
              <w:kinsoku/>
              <w:wordWrap/>
              <w:overflowPunct/>
              <w:topLinePunct w:val="0"/>
              <w:autoSpaceDE/>
              <w:autoSpaceDN/>
              <w:bidi w:val="0"/>
              <w:spacing w:before="60" w:after="60" w:line="300" w:lineRule="auto"/>
              <w:jc w:val="center"/>
              <w:textAlignment w:val="auto"/>
              <w:rPr>
                <w:rFonts w:hint="eastAsia" w:ascii="仿宋" w:hAnsi="仿宋" w:eastAsia="仿宋"/>
                <w:color w:val="auto"/>
                <w:sz w:val="24"/>
              </w:rPr>
            </w:pPr>
            <w:r>
              <w:rPr>
                <w:rFonts w:hint="eastAsia" w:ascii="仿宋" w:hAnsi="仿宋" w:eastAsia="仿宋"/>
                <w:color w:val="auto"/>
                <w:sz w:val="24"/>
              </w:rPr>
              <w:t>先进水平</w:t>
            </w:r>
          </w:p>
        </w:tc>
        <w:tc>
          <w:tcPr>
            <w:tcW w:w="1273" w:type="dxa"/>
            <w:gridSpan w:val="2"/>
            <w:vAlign w:val="center"/>
          </w:tcPr>
          <w:p>
            <w:pPr>
              <w:keepNext w:val="0"/>
              <w:keepLines w:val="0"/>
              <w:pageBreakBefore w:val="0"/>
              <w:tabs>
                <w:tab w:val="left" w:pos="4320"/>
              </w:tabs>
              <w:kinsoku/>
              <w:wordWrap/>
              <w:overflowPunct/>
              <w:topLinePunct w:val="0"/>
              <w:autoSpaceDE/>
              <w:autoSpaceDN/>
              <w:bidi w:val="0"/>
              <w:spacing w:before="60" w:after="60" w:line="300" w:lineRule="auto"/>
              <w:jc w:val="center"/>
              <w:textAlignment w:val="auto"/>
              <w:rPr>
                <w:rFonts w:hint="eastAsia" w:ascii="仿宋" w:hAnsi="仿宋" w:eastAsia="仿宋"/>
                <w:color w:val="auto"/>
                <w:sz w:val="24"/>
              </w:rPr>
            </w:pPr>
            <w:r>
              <w:rPr>
                <w:rFonts w:hint="eastAsia" w:ascii="仿宋" w:hAnsi="仿宋" w:eastAsia="仿宋"/>
                <w:color w:val="auto"/>
                <w:sz w:val="24"/>
              </w:rPr>
              <w:t>曾获何级</w:t>
            </w:r>
          </w:p>
          <w:p>
            <w:pPr>
              <w:keepNext w:val="0"/>
              <w:keepLines w:val="0"/>
              <w:pageBreakBefore w:val="0"/>
              <w:tabs>
                <w:tab w:val="left" w:pos="4320"/>
              </w:tabs>
              <w:kinsoku/>
              <w:wordWrap/>
              <w:overflowPunct/>
              <w:topLinePunct w:val="0"/>
              <w:autoSpaceDE/>
              <w:autoSpaceDN/>
              <w:bidi w:val="0"/>
              <w:spacing w:before="60" w:after="60" w:line="300" w:lineRule="auto"/>
              <w:jc w:val="center"/>
              <w:textAlignment w:val="auto"/>
              <w:rPr>
                <w:rFonts w:hint="eastAsia" w:ascii="仿宋" w:hAnsi="仿宋" w:eastAsia="仿宋"/>
                <w:color w:val="auto"/>
                <w:sz w:val="24"/>
              </w:rPr>
            </w:pPr>
            <w:r>
              <w:rPr>
                <w:rFonts w:hint="eastAsia" w:ascii="仿宋" w:hAnsi="仿宋" w:eastAsia="仿宋"/>
                <w:color w:val="auto"/>
                <w:sz w:val="24"/>
              </w:rPr>
              <w:t>何种奖励</w:t>
            </w:r>
          </w:p>
        </w:tc>
        <w:tc>
          <w:tcPr>
            <w:tcW w:w="1606" w:type="dxa"/>
            <w:gridSpan w:val="2"/>
            <w:tcBorders>
              <w:right w:val="double" w:color="auto" w:sz="4" w:space="0"/>
            </w:tcBorders>
            <w:vAlign w:val="center"/>
          </w:tcPr>
          <w:p>
            <w:pPr>
              <w:keepNext w:val="0"/>
              <w:keepLines w:val="0"/>
              <w:pageBreakBefore w:val="0"/>
              <w:tabs>
                <w:tab w:val="left" w:pos="4320"/>
              </w:tabs>
              <w:kinsoku/>
              <w:wordWrap/>
              <w:overflowPunct/>
              <w:topLinePunct w:val="0"/>
              <w:autoSpaceDE/>
              <w:autoSpaceDN/>
              <w:bidi w:val="0"/>
              <w:spacing w:before="60" w:after="60" w:line="300" w:lineRule="auto"/>
              <w:jc w:val="center"/>
              <w:textAlignment w:val="auto"/>
              <w:rPr>
                <w:rFonts w:hint="eastAsia" w:ascii="仿宋" w:hAnsi="仿宋" w:eastAsia="仿宋"/>
                <w:color w:val="auto"/>
                <w:sz w:val="24"/>
              </w:rPr>
            </w:pPr>
            <w:r>
              <w:rPr>
                <w:rFonts w:hint="eastAsia" w:ascii="仿宋" w:hAnsi="仿宋" w:eastAsia="仿宋"/>
                <w:color w:val="auto"/>
                <w:sz w:val="24"/>
              </w:rPr>
              <w:t>主要用户</w:t>
            </w:r>
            <w:r>
              <w:rPr>
                <w:rFonts w:ascii="仿宋" w:hAnsi="仿宋" w:eastAsia="仿宋"/>
                <w:color w:val="auto"/>
                <w:sz w:val="24"/>
              </w:rPr>
              <w:br w:type="textWrapping"/>
            </w:r>
            <w:r>
              <w:rPr>
                <w:rFonts w:hint="eastAsia" w:ascii="仿宋" w:hAnsi="仿宋" w:eastAsia="仿宋"/>
                <w:color w:val="auto"/>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643" w:type="dxa"/>
            <w:gridSpan w:val="3"/>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778" w:type="dxa"/>
            <w:gridSpan w:val="2"/>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946" w:type="dxa"/>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263" w:type="dxa"/>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273" w:type="dxa"/>
            <w:gridSpan w:val="2"/>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606" w:type="dxa"/>
            <w:gridSpan w:val="2"/>
            <w:tcBorders>
              <w:righ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643" w:type="dxa"/>
            <w:gridSpan w:val="3"/>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778" w:type="dxa"/>
            <w:gridSpan w:val="2"/>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946" w:type="dxa"/>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263" w:type="dxa"/>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273" w:type="dxa"/>
            <w:gridSpan w:val="2"/>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606" w:type="dxa"/>
            <w:gridSpan w:val="2"/>
            <w:tcBorders>
              <w:righ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643" w:type="dxa"/>
            <w:gridSpan w:val="3"/>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778" w:type="dxa"/>
            <w:gridSpan w:val="2"/>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946" w:type="dxa"/>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263" w:type="dxa"/>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273" w:type="dxa"/>
            <w:gridSpan w:val="2"/>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1606" w:type="dxa"/>
            <w:gridSpan w:val="2"/>
            <w:tcBorders>
              <w:righ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r>
              <w:rPr>
                <w:rFonts w:hint="eastAsia" w:ascii="仿宋" w:hAnsi="仿宋" w:eastAsia="仿宋"/>
                <w:color w:val="auto"/>
                <w:sz w:val="24"/>
              </w:rPr>
              <w:t>其它</w:t>
            </w:r>
          </w:p>
        </w:tc>
        <w:tc>
          <w:tcPr>
            <w:tcW w:w="4370" w:type="dxa"/>
            <w:gridSpan w:val="6"/>
            <w:vAlign w:val="center"/>
          </w:tcPr>
          <w:p>
            <w:pPr>
              <w:keepNext w:val="0"/>
              <w:keepLines w:val="0"/>
              <w:pageBreakBefore w:val="0"/>
              <w:tabs>
                <w:tab w:val="left" w:pos="4320"/>
              </w:tabs>
              <w:kinsoku/>
              <w:wordWrap/>
              <w:overflowPunct/>
              <w:topLinePunct w:val="0"/>
              <w:autoSpaceDE/>
              <w:autoSpaceDN/>
              <w:bidi w:val="0"/>
              <w:spacing w:before="60" w:after="60" w:line="300" w:lineRule="auto"/>
              <w:textAlignment w:val="auto"/>
              <w:rPr>
                <w:rFonts w:hint="eastAsia" w:ascii="仿宋" w:hAnsi="仿宋" w:eastAsia="仿宋"/>
                <w:color w:val="auto"/>
                <w:sz w:val="24"/>
              </w:rPr>
            </w:pPr>
            <w:r>
              <w:rPr>
                <w:rFonts w:hint="eastAsia" w:ascii="仿宋" w:hAnsi="仿宋" w:eastAsia="仿宋"/>
                <w:color w:val="auto"/>
                <w:sz w:val="24"/>
              </w:rPr>
              <w:t>近3年完成及正在执行的合同中发生的由于投标人违约或部分违约而引起诉讼和受到索赔的案件具体情况及结果（须如实填写，若对此进行隐瞒，尔后又被采购人或采购代理机构发现，或被它人举证成立，其投标资格将被取消）。</w:t>
            </w:r>
          </w:p>
        </w:tc>
        <w:tc>
          <w:tcPr>
            <w:tcW w:w="4142" w:type="dxa"/>
            <w:gridSpan w:val="5"/>
            <w:tcBorders>
              <w:right w:val="double" w:color="auto" w:sz="4" w:space="0"/>
            </w:tcBorders>
            <w:vAlign w:val="center"/>
          </w:tcPr>
          <w:p>
            <w:pPr>
              <w:keepNext w:val="0"/>
              <w:keepLines w:val="0"/>
              <w:pageBreakBefore w:val="0"/>
              <w:tabs>
                <w:tab w:val="left" w:pos="4320"/>
              </w:tabs>
              <w:kinsoku/>
              <w:wordWrap/>
              <w:overflowPunct/>
              <w:topLinePunct w:val="0"/>
              <w:autoSpaceDE/>
              <w:autoSpaceDN/>
              <w:bidi w:val="0"/>
              <w:spacing w:before="60" w:after="60" w:line="300" w:lineRule="auto"/>
              <w:textAlignment w:val="auto"/>
              <w:rPr>
                <w:rFonts w:hint="eastAsia" w:ascii="仿宋" w:hAnsi="仿宋" w:eastAsia="仿宋"/>
                <w:color w:val="auto"/>
                <w:sz w:val="24"/>
              </w:rPr>
            </w:pPr>
            <w:r>
              <w:rPr>
                <w:rFonts w:hint="eastAsia" w:ascii="仿宋" w:hAnsi="仿宋" w:eastAsia="仿宋"/>
                <w:color w:val="auto"/>
                <w:sz w:val="24"/>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trPr>
        <w:tc>
          <w:tcPr>
            <w:tcW w:w="817" w:type="dxa"/>
            <w:vMerge w:val="continue"/>
            <w:tcBorders>
              <w:left w:val="double" w:color="auto" w:sz="4" w:space="0"/>
              <w:bottom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4370" w:type="dxa"/>
            <w:gridSpan w:val="6"/>
            <w:tcBorders>
              <w:bottom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c>
          <w:tcPr>
            <w:tcW w:w="4142" w:type="dxa"/>
            <w:gridSpan w:val="5"/>
            <w:tcBorders>
              <w:bottom w:val="double" w:color="auto" w:sz="4" w:space="0"/>
              <w:right w:val="double" w:color="auto" w:sz="4" w:space="0"/>
            </w:tcBorders>
            <w:vAlign w:val="center"/>
          </w:tcPr>
          <w:p>
            <w:pPr>
              <w:keepNext w:val="0"/>
              <w:keepLines w:val="0"/>
              <w:pageBreakBefore w:val="0"/>
              <w:tabs>
                <w:tab w:val="left" w:pos="4320"/>
              </w:tabs>
              <w:kinsoku/>
              <w:wordWrap/>
              <w:overflowPunct/>
              <w:topLinePunct w:val="0"/>
              <w:autoSpaceDE/>
              <w:autoSpaceDN/>
              <w:bidi w:val="0"/>
              <w:spacing w:line="300" w:lineRule="auto"/>
              <w:textAlignment w:val="auto"/>
              <w:rPr>
                <w:rFonts w:hint="eastAsia" w:ascii="仿宋" w:hAnsi="仿宋" w:eastAsia="仿宋"/>
                <w:color w:val="auto"/>
                <w:sz w:val="24"/>
              </w:rPr>
            </w:pPr>
          </w:p>
        </w:tc>
      </w:tr>
    </w:tbl>
    <w:p>
      <w:pPr>
        <w:keepNext w:val="0"/>
        <w:keepLines w:val="0"/>
        <w:pageBreakBefore w:val="0"/>
        <w:widowControl/>
        <w:kinsoku/>
        <w:wordWrap/>
        <w:overflowPunct/>
        <w:topLinePunct w:val="0"/>
        <w:autoSpaceDE/>
        <w:autoSpaceDN/>
        <w:bidi w:val="0"/>
        <w:spacing w:line="300" w:lineRule="auto"/>
        <w:jc w:val="left"/>
        <w:textAlignment w:val="auto"/>
        <w:rPr>
          <w:rFonts w:ascii="仿宋" w:hAnsi="仿宋" w:eastAsia="仿宋"/>
          <w:color w:val="auto"/>
          <w:kern w:val="0"/>
          <w:sz w:val="32"/>
          <w:szCs w:val="32"/>
        </w:rPr>
      </w:pPr>
      <w:r>
        <w:rPr>
          <w:rFonts w:ascii="仿宋" w:hAnsi="仿宋" w:eastAsia="仿宋"/>
          <w:color w:val="auto"/>
          <w:kern w:val="0"/>
          <w:sz w:val="32"/>
          <w:szCs w:val="32"/>
        </w:rPr>
        <w:br w:type="page"/>
      </w: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color w:val="auto"/>
          <w:kern w:val="0"/>
          <w:sz w:val="32"/>
          <w:szCs w:val="32"/>
        </w:rPr>
      </w:pPr>
      <w:r>
        <w:rPr>
          <w:rFonts w:ascii="仿宋" w:hAnsi="仿宋" w:eastAsia="仿宋"/>
          <w:color w:val="auto"/>
          <w:kern w:val="0"/>
          <w:sz w:val="32"/>
          <w:szCs w:val="32"/>
        </w:rPr>
        <w:t>附件5</w:t>
      </w:r>
    </w:p>
    <w:p>
      <w:pPr>
        <w:keepNext w:val="0"/>
        <w:keepLines w:val="0"/>
        <w:pageBreakBefore w:val="0"/>
        <w:kinsoku/>
        <w:wordWrap/>
        <w:overflowPunct/>
        <w:topLinePunct w:val="0"/>
        <w:autoSpaceDE/>
        <w:autoSpaceDN/>
        <w:bidi w:val="0"/>
        <w:snapToGrid w:val="0"/>
        <w:spacing w:line="300" w:lineRule="auto"/>
        <w:contextualSpacing/>
        <w:jc w:val="center"/>
        <w:textAlignment w:val="auto"/>
        <w:rPr>
          <w:rFonts w:hint="eastAsia" w:ascii="仿宋" w:hAnsi="仿宋" w:eastAsia="仿宋"/>
          <w:b/>
          <w:color w:val="auto"/>
          <w:sz w:val="32"/>
          <w:szCs w:val="32"/>
        </w:rPr>
      </w:pPr>
      <w:r>
        <w:rPr>
          <w:rFonts w:hint="eastAsia" w:ascii="仿宋" w:hAnsi="仿宋" w:eastAsia="仿宋"/>
          <w:b/>
          <w:color w:val="auto"/>
          <w:sz w:val="32"/>
          <w:szCs w:val="32"/>
        </w:rPr>
        <w:t>商务部分正负偏离表</w:t>
      </w:r>
    </w:p>
    <w:p>
      <w:pPr>
        <w:keepNext w:val="0"/>
        <w:keepLines w:val="0"/>
        <w:pageBreakBefore w:val="0"/>
        <w:kinsoku/>
        <w:wordWrap/>
        <w:overflowPunct/>
        <w:topLinePunct w:val="0"/>
        <w:autoSpaceDE/>
        <w:autoSpaceDN/>
        <w:bidi w:val="0"/>
        <w:spacing w:line="300" w:lineRule="auto"/>
        <w:ind w:firstLine="560" w:firstLineChars="200"/>
        <w:jc w:val="center"/>
        <w:textAlignment w:val="auto"/>
        <w:rPr>
          <w:rFonts w:ascii="仿宋" w:hAnsi="仿宋" w:eastAsia="仿宋"/>
          <w:color w:val="auto"/>
          <w:sz w:val="28"/>
          <w:szCs w:val="28"/>
        </w:rPr>
      </w:pPr>
      <w:r>
        <w:rPr>
          <w:rFonts w:hint="eastAsia" w:ascii="仿宋" w:hAnsi="仿宋" w:eastAsia="仿宋"/>
          <w:color w:val="auto"/>
          <w:sz w:val="28"/>
          <w:szCs w:val="28"/>
        </w:rPr>
        <w:t>（由投标人据实填写，表格不够自行添加）</w:t>
      </w:r>
    </w:p>
    <w:tbl>
      <w:tblPr>
        <w:tblStyle w:val="26"/>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4"/>
        <w:gridCol w:w="2329"/>
        <w:gridCol w:w="2034"/>
        <w:gridCol w:w="2625"/>
        <w:gridCol w:w="14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序号</w:t>
            </w:r>
          </w:p>
        </w:tc>
        <w:tc>
          <w:tcPr>
            <w:tcW w:w="1254" w:type="pct"/>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货物或服务名称</w:t>
            </w:r>
          </w:p>
        </w:tc>
        <w:tc>
          <w:tcPr>
            <w:tcW w:w="1095" w:type="pct"/>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招标文件要求的商务条款</w:t>
            </w:r>
          </w:p>
        </w:tc>
        <w:tc>
          <w:tcPr>
            <w:tcW w:w="1413" w:type="pct"/>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投标文件响应情况</w:t>
            </w:r>
          </w:p>
        </w:tc>
        <w:tc>
          <w:tcPr>
            <w:tcW w:w="778" w:type="pct"/>
            <w:tcBorders>
              <w:top w:val="single" w:color="auto" w:sz="12" w:space="0"/>
              <w:left w:val="single" w:color="auto" w:sz="6" w:space="0"/>
              <w:bottom w:val="single" w:color="auto" w:sz="6" w:space="0"/>
              <w:right w:val="single" w:color="auto" w:sz="12" w:space="0"/>
            </w:tcBorders>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p>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1</w:t>
            </w:r>
          </w:p>
        </w:tc>
        <w:tc>
          <w:tcPr>
            <w:tcW w:w="1254"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778" w:type="pct"/>
            <w:tcBorders>
              <w:top w:val="single" w:color="auto" w:sz="6" w:space="0"/>
              <w:left w:val="single" w:color="auto" w:sz="6" w:space="0"/>
              <w:bottom w:val="single" w:color="auto" w:sz="6" w:space="0"/>
              <w:right w:val="single" w:color="auto" w:sz="12" w:space="0"/>
            </w:tcBorders>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60" w:type="pct"/>
            <w:tcBorders>
              <w:top w:val="single" w:color="auto" w:sz="6" w:space="0"/>
              <w:left w:val="single" w:color="auto" w:sz="12" w:space="0"/>
              <w:bottom w:val="single" w:color="auto" w:sz="6" w:space="0"/>
              <w:right w:val="single" w:color="auto" w:sz="6" w:space="0"/>
            </w:tcBorders>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2</w:t>
            </w:r>
          </w:p>
        </w:tc>
        <w:tc>
          <w:tcPr>
            <w:tcW w:w="1254"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778" w:type="pct"/>
            <w:tcBorders>
              <w:top w:val="single" w:color="auto" w:sz="6" w:space="0"/>
              <w:left w:val="single" w:color="auto" w:sz="6" w:space="0"/>
              <w:bottom w:val="single" w:color="auto" w:sz="6" w:space="0"/>
              <w:right w:val="single" w:color="auto" w:sz="12" w:space="0"/>
            </w:tcBorders>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3</w:t>
            </w:r>
          </w:p>
        </w:tc>
        <w:tc>
          <w:tcPr>
            <w:tcW w:w="1254"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778" w:type="pct"/>
            <w:tcBorders>
              <w:top w:val="single" w:color="auto" w:sz="6" w:space="0"/>
              <w:left w:val="single" w:color="auto" w:sz="6" w:space="0"/>
              <w:bottom w:val="single" w:color="auto" w:sz="6" w:space="0"/>
              <w:right w:val="single" w:color="auto" w:sz="12" w:space="0"/>
            </w:tcBorders>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4</w:t>
            </w:r>
          </w:p>
        </w:tc>
        <w:tc>
          <w:tcPr>
            <w:tcW w:w="1254"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778" w:type="pct"/>
            <w:tcBorders>
              <w:top w:val="single" w:color="auto" w:sz="6" w:space="0"/>
              <w:left w:val="single" w:color="auto" w:sz="6" w:space="0"/>
              <w:bottom w:val="single" w:color="auto" w:sz="6" w:space="0"/>
              <w:right w:val="single" w:color="auto" w:sz="12" w:space="0"/>
            </w:tcBorders>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r>
    </w:tbl>
    <w:p>
      <w:pPr>
        <w:keepNext w:val="0"/>
        <w:keepLines w:val="0"/>
        <w:pageBreakBefore w:val="0"/>
        <w:kinsoku/>
        <w:wordWrap/>
        <w:overflowPunct/>
        <w:topLinePunct w:val="0"/>
        <w:autoSpaceDE/>
        <w:autoSpaceDN/>
        <w:bidi w:val="0"/>
        <w:snapToGrid w:val="0"/>
        <w:spacing w:line="300" w:lineRule="auto"/>
        <w:contextualSpacing/>
        <w:textAlignment w:val="auto"/>
        <w:rPr>
          <w:rFonts w:hint="eastAsia" w:ascii="仿宋" w:hAnsi="仿宋" w:eastAsia="仿宋"/>
          <w:b/>
          <w:color w:val="auto"/>
          <w:sz w:val="24"/>
        </w:rPr>
      </w:pPr>
      <w:r>
        <w:rPr>
          <w:rFonts w:hint="eastAsia" w:ascii="仿宋" w:hAnsi="仿宋" w:eastAsia="仿宋"/>
          <w:b/>
          <w:color w:val="auto"/>
          <w:sz w:val="24"/>
        </w:rPr>
        <w:t>注：</w:t>
      </w:r>
    </w:p>
    <w:p>
      <w:pPr>
        <w:keepNext w:val="0"/>
        <w:keepLines w:val="0"/>
        <w:pageBreakBefore w:val="0"/>
        <w:kinsoku/>
        <w:wordWrap/>
        <w:overflowPunct/>
        <w:topLinePunct w:val="0"/>
        <w:autoSpaceDE/>
        <w:autoSpaceDN/>
        <w:bidi w:val="0"/>
        <w:snapToGrid w:val="0"/>
        <w:spacing w:line="300" w:lineRule="auto"/>
        <w:ind w:firstLine="480" w:firstLineChars="200"/>
        <w:contextualSpacing/>
        <w:textAlignment w:val="auto"/>
        <w:rPr>
          <w:rFonts w:hint="eastAsia" w:ascii="仿宋" w:hAnsi="仿宋" w:eastAsia="仿宋"/>
          <w:color w:val="auto"/>
          <w:sz w:val="24"/>
        </w:rPr>
      </w:pPr>
      <w:r>
        <w:rPr>
          <w:rFonts w:hint="eastAsia" w:ascii="仿宋" w:hAnsi="仿宋" w:eastAsia="仿宋"/>
          <w:color w:val="auto"/>
          <w:sz w:val="24"/>
        </w:rPr>
        <w:t>1.投标人提交的投标文件中与招标文件第三部分“项目需求”中的商务部分的要求，应逐条填列在偏离表中。</w:t>
      </w:r>
    </w:p>
    <w:p>
      <w:pPr>
        <w:keepNext w:val="0"/>
        <w:keepLines w:val="0"/>
        <w:pageBreakBefore w:val="0"/>
        <w:kinsoku/>
        <w:wordWrap/>
        <w:overflowPunct/>
        <w:topLinePunct w:val="0"/>
        <w:autoSpaceDE/>
        <w:autoSpaceDN/>
        <w:bidi w:val="0"/>
        <w:snapToGrid w:val="0"/>
        <w:spacing w:line="300" w:lineRule="auto"/>
        <w:ind w:firstLine="480" w:firstLineChars="200"/>
        <w:contextualSpacing/>
        <w:textAlignment w:val="auto"/>
        <w:rPr>
          <w:rFonts w:hint="eastAsia" w:ascii="仿宋" w:hAnsi="仿宋" w:eastAsia="仿宋"/>
          <w:color w:val="auto"/>
          <w:sz w:val="24"/>
        </w:rPr>
      </w:pPr>
      <w:r>
        <w:rPr>
          <w:rFonts w:hint="eastAsia" w:ascii="仿宋" w:hAnsi="仿宋" w:eastAsia="仿宋"/>
          <w:color w:val="auto"/>
          <w:sz w:val="24"/>
        </w:rPr>
        <w:t>2.“偏离说明”一栏选择“正偏离”、“负偏离”进行填写。正偏离的确认和负偏离的是否响应招标文件，由评委认定。</w:t>
      </w:r>
    </w:p>
    <w:p>
      <w:pPr>
        <w:keepNext w:val="0"/>
        <w:keepLines w:val="0"/>
        <w:pageBreakBefore w:val="0"/>
        <w:kinsoku/>
        <w:wordWrap/>
        <w:overflowPunct/>
        <w:topLinePunct w:val="0"/>
        <w:autoSpaceDE/>
        <w:autoSpaceDN/>
        <w:bidi w:val="0"/>
        <w:snapToGrid w:val="0"/>
        <w:spacing w:line="300" w:lineRule="auto"/>
        <w:ind w:firstLine="480" w:firstLineChars="200"/>
        <w:contextualSpacing/>
        <w:textAlignment w:val="auto"/>
        <w:rPr>
          <w:rFonts w:hint="eastAsia" w:ascii="仿宋" w:hAnsi="仿宋" w:eastAsia="仿宋"/>
          <w:color w:val="auto"/>
          <w:sz w:val="24"/>
        </w:rPr>
      </w:pPr>
      <w:r>
        <w:rPr>
          <w:rFonts w:hint="eastAsia" w:ascii="仿宋" w:hAnsi="仿宋" w:eastAsia="仿宋"/>
          <w:color w:val="auto"/>
          <w:sz w:val="24"/>
        </w:rPr>
        <w:t>3.投标人如果虚假响应，将被暂停参加采购活动。</w:t>
      </w:r>
    </w:p>
    <w:p>
      <w:pPr>
        <w:keepNext w:val="0"/>
        <w:keepLines w:val="0"/>
        <w:pageBreakBefore w:val="0"/>
        <w:kinsoku/>
        <w:wordWrap/>
        <w:overflowPunct/>
        <w:topLinePunct w:val="0"/>
        <w:autoSpaceDE/>
        <w:autoSpaceDN/>
        <w:bidi w:val="0"/>
        <w:snapToGrid w:val="0"/>
        <w:spacing w:line="300" w:lineRule="auto"/>
        <w:ind w:firstLine="480" w:firstLineChars="200"/>
        <w:contextualSpacing/>
        <w:textAlignment w:val="auto"/>
        <w:rPr>
          <w:rFonts w:hint="eastAsia" w:ascii="仿宋" w:hAnsi="仿宋" w:eastAsia="仿宋"/>
          <w:bCs/>
          <w:color w:val="auto"/>
          <w:sz w:val="24"/>
        </w:rPr>
      </w:pPr>
      <w:r>
        <w:rPr>
          <w:rFonts w:hint="eastAsia" w:ascii="仿宋" w:hAnsi="仿宋" w:eastAsia="仿宋"/>
          <w:bCs/>
          <w:color w:val="auto"/>
          <w:sz w:val="24"/>
        </w:rPr>
        <w:t>4.供应商若提供其他增值服务，可以在表中自行据实填写。</w:t>
      </w:r>
    </w:p>
    <w:p>
      <w:pPr>
        <w:keepNext w:val="0"/>
        <w:keepLines w:val="0"/>
        <w:pageBreakBefore w:val="0"/>
        <w:kinsoku/>
        <w:wordWrap/>
        <w:overflowPunct/>
        <w:topLinePunct w:val="0"/>
        <w:autoSpaceDE/>
        <w:autoSpaceDN/>
        <w:bidi w:val="0"/>
        <w:snapToGrid w:val="0"/>
        <w:spacing w:line="300" w:lineRule="auto"/>
        <w:ind w:firstLine="540" w:firstLineChars="192"/>
        <w:contextualSpacing/>
        <w:textAlignment w:val="auto"/>
        <w:rPr>
          <w:rFonts w:hint="eastAsia" w:ascii="仿宋" w:hAnsi="仿宋" w:eastAsia="仿宋" w:cs="宋体"/>
          <w:b/>
          <w:color w:val="auto"/>
          <w:kern w:val="0"/>
          <w:sz w:val="28"/>
          <w:szCs w:val="28"/>
        </w:rPr>
      </w:pPr>
    </w:p>
    <w:p>
      <w:pPr>
        <w:keepNext w:val="0"/>
        <w:keepLines w:val="0"/>
        <w:pageBreakBefore w:val="0"/>
        <w:widowControl/>
        <w:kinsoku/>
        <w:wordWrap/>
        <w:overflowPunct/>
        <w:topLinePunct w:val="0"/>
        <w:autoSpaceDE/>
        <w:autoSpaceDN/>
        <w:bidi w:val="0"/>
        <w:spacing w:line="300" w:lineRule="auto"/>
        <w:jc w:val="left"/>
        <w:textAlignment w:val="auto"/>
        <w:rPr>
          <w:rFonts w:ascii="仿宋" w:hAnsi="仿宋" w:eastAsia="仿宋"/>
          <w:color w:val="auto"/>
          <w:kern w:val="0"/>
          <w:sz w:val="32"/>
          <w:szCs w:val="32"/>
        </w:rPr>
      </w:pPr>
      <w:r>
        <w:rPr>
          <w:rFonts w:ascii="仿宋" w:hAnsi="仿宋" w:eastAsia="仿宋"/>
          <w:color w:val="auto"/>
          <w:kern w:val="0"/>
          <w:sz w:val="32"/>
          <w:szCs w:val="32"/>
        </w:rPr>
        <w:br w:type="page"/>
      </w: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color w:val="auto"/>
          <w:kern w:val="0"/>
          <w:sz w:val="32"/>
          <w:szCs w:val="32"/>
        </w:rPr>
      </w:pPr>
      <w:r>
        <w:rPr>
          <w:rFonts w:ascii="仿宋" w:hAnsi="仿宋" w:eastAsia="仿宋"/>
          <w:color w:val="auto"/>
          <w:kern w:val="0"/>
          <w:sz w:val="32"/>
          <w:szCs w:val="32"/>
        </w:rPr>
        <w:t>附件6</w:t>
      </w:r>
    </w:p>
    <w:p>
      <w:pPr>
        <w:keepNext w:val="0"/>
        <w:keepLines w:val="0"/>
        <w:pageBreakBefore w:val="0"/>
        <w:kinsoku/>
        <w:wordWrap/>
        <w:overflowPunct/>
        <w:topLinePunct w:val="0"/>
        <w:autoSpaceDE/>
        <w:autoSpaceDN/>
        <w:bidi w:val="0"/>
        <w:snapToGrid w:val="0"/>
        <w:spacing w:line="300" w:lineRule="auto"/>
        <w:contextualSpacing/>
        <w:jc w:val="center"/>
        <w:textAlignment w:val="auto"/>
        <w:rPr>
          <w:rFonts w:hint="eastAsia" w:ascii="仿宋" w:hAnsi="仿宋" w:eastAsia="仿宋"/>
          <w:b/>
          <w:color w:val="auto"/>
          <w:sz w:val="32"/>
          <w:szCs w:val="32"/>
        </w:rPr>
      </w:pPr>
      <w:r>
        <w:rPr>
          <w:rFonts w:hint="eastAsia" w:ascii="仿宋" w:hAnsi="仿宋" w:eastAsia="仿宋"/>
          <w:b/>
          <w:color w:val="auto"/>
          <w:sz w:val="32"/>
          <w:szCs w:val="32"/>
        </w:rPr>
        <w:t>技术部分正负偏离表</w:t>
      </w:r>
    </w:p>
    <w:p>
      <w:pPr>
        <w:keepNext w:val="0"/>
        <w:keepLines w:val="0"/>
        <w:pageBreakBefore w:val="0"/>
        <w:kinsoku/>
        <w:wordWrap/>
        <w:overflowPunct/>
        <w:topLinePunct w:val="0"/>
        <w:autoSpaceDE/>
        <w:autoSpaceDN/>
        <w:bidi w:val="0"/>
        <w:spacing w:line="300" w:lineRule="auto"/>
        <w:ind w:firstLine="560" w:firstLineChars="200"/>
        <w:jc w:val="center"/>
        <w:textAlignment w:val="auto"/>
        <w:rPr>
          <w:rFonts w:ascii="仿宋" w:hAnsi="仿宋" w:eastAsia="仿宋"/>
          <w:color w:val="auto"/>
          <w:sz w:val="28"/>
          <w:szCs w:val="28"/>
        </w:rPr>
      </w:pPr>
      <w:r>
        <w:rPr>
          <w:rFonts w:hint="eastAsia" w:ascii="仿宋" w:hAnsi="仿宋" w:eastAsia="仿宋"/>
          <w:color w:val="auto"/>
          <w:sz w:val="28"/>
          <w:szCs w:val="28"/>
        </w:rPr>
        <w:t>（由投标人据实填写，表格不够自行添加）</w:t>
      </w:r>
    </w:p>
    <w:tbl>
      <w:tblPr>
        <w:tblStyle w:val="26"/>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4"/>
        <w:gridCol w:w="2329"/>
        <w:gridCol w:w="2034"/>
        <w:gridCol w:w="2625"/>
        <w:gridCol w:w="14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序号</w:t>
            </w:r>
          </w:p>
        </w:tc>
        <w:tc>
          <w:tcPr>
            <w:tcW w:w="1254" w:type="pct"/>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货物或服务名称</w:t>
            </w:r>
          </w:p>
        </w:tc>
        <w:tc>
          <w:tcPr>
            <w:tcW w:w="1095" w:type="pct"/>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招标文件要求的技术要求</w:t>
            </w:r>
          </w:p>
        </w:tc>
        <w:tc>
          <w:tcPr>
            <w:tcW w:w="1413" w:type="pct"/>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投标文件响应情况</w:t>
            </w:r>
          </w:p>
        </w:tc>
        <w:tc>
          <w:tcPr>
            <w:tcW w:w="778" w:type="pct"/>
            <w:tcBorders>
              <w:top w:val="single" w:color="auto" w:sz="12" w:space="0"/>
              <w:left w:val="single" w:color="auto" w:sz="6" w:space="0"/>
              <w:bottom w:val="single" w:color="auto" w:sz="6" w:space="0"/>
              <w:right w:val="single" w:color="auto" w:sz="12" w:space="0"/>
            </w:tcBorders>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p>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1</w:t>
            </w:r>
          </w:p>
        </w:tc>
        <w:tc>
          <w:tcPr>
            <w:tcW w:w="1254"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778" w:type="pct"/>
            <w:tcBorders>
              <w:top w:val="single" w:color="auto" w:sz="6" w:space="0"/>
              <w:left w:val="single" w:color="auto" w:sz="6" w:space="0"/>
              <w:bottom w:val="single" w:color="auto" w:sz="6" w:space="0"/>
              <w:right w:val="single" w:color="auto" w:sz="12" w:space="0"/>
            </w:tcBorders>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60" w:type="pct"/>
            <w:tcBorders>
              <w:top w:val="single" w:color="auto" w:sz="6" w:space="0"/>
              <w:left w:val="single" w:color="auto" w:sz="12" w:space="0"/>
              <w:bottom w:val="single" w:color="auto" w:sz="6" w:space="0"/>
              <w:right w:val="single" w:color="auto" w:sz="6" w:space="0"/>
            </w:tcBorders>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2</w:t>
            </w:r>
          </w:p>
        </w:tc>
        <w:tc>
          <w:tcPr>
            <w:tcW w:w="1254"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778" w:type="pct"/>
            <w:tcBorders>
              <w:top w:val="single" w:color="auto" w:sz="6" w:space="0"/>
              <w:left w:val="single" w:color="auto" w:sz="6" w:space="0"/>
              <w:bottom w:val="single" w:color="auto" w:sz="6" w:space="0"/>
              <w:right w:val="single" w:color="auto" w:sz="12" w:space="0"/>
            </w:tcBorders>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3</w:t>
            </w:r>
          </w:p>
        </w:tc>
        <w:tc>
          <w:tcPr>
            <w:tcW w:w="1254"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778" w:type="pct"/>
            <w:tcBorders>
              <w:top w:val="single" w:color="auto" w:sz="6" w:space="0"/>
              <w:left w:val="single" w:color="auto" w:sz="6" w:space="0"/>
              <w:bottom w:val="single" w:color="auto" w:sz="6" w:space="0"/>
              <w:right w:val="single" w:color="auto" w:sz="12" w:space="0"/>
            </w:tcBorders>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24"/>
              </w:rPr>
            </w:pPr>
            <w:r>
              <w:rPr>
                <w:rFonts w:hint="eastAsia" w:ascii="仿宋" w:hAnsi="仿宋" w:eastAsia="仿宋"/>
                <w:color w:val="auto"/>
                <w:sz w:val="24"/>
              </w:rPr>
              <w:t>4</w:t>
            </w:r>
          </w:p>
        </w:tc>
        <w:tc>
          <w:tcPr>
            <w:tcW w:w="1254"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c>
          <w:tcPr>
            <w:tcW w:w="778" w:type="pct"/>
            <w:tcBorders>
              <w:top w:val="single" w:color="auto" w:sz="6" w:space="0"/>
              <w:left w:val="single" w:color="auto" w:sz="6" w:space="0"/>
              <w:bottom w:val="single" w:color="auto" w:sz="6" w:space="0"/>
              <w:right w:val="single" w:color="auto" w:sz="12" w:space="0"/>
            </w:tcBorders>
          </w:tcPr>
          <w:p>
            <w:pPr>
              <w:keepNext w:val="0"/>
              <w:keepLines w:val="0"/>
              <w:pageBreakBefore w:val="0"/>
              <w:kinsoku/>
              <w:wordWrap/>
              <w:overflowPunct/>
              <w:topLinePunct w:val="0"/>
              <w:autoSpaceDE/>
              <w:autoSpaceDN/>
              <w:bidi w:val="0"/>
              <w:spacing w:line="300" w:lineRule="auto"/>
              <w:jc w:val="left"/>
              <w:textAlignment w:val="auto"/>
              <w:rPr>
                <w:rFonts w:ascii="仿宋" w:hAnsi="仿宋" w:eastAsia="仿宋"/>
                <w:color w:val="auto"/>
                <w:sz w:val="24"/>
              </w:rPr>
            </w:pPr>
          </w:p>
        </w:tc>
      </w:tr>
    </w:tbl>
    <w:p>
      <w:pPr>
        <w:keepNext w:val="0"/>
        <w:keepLines w:val="0"/>
        <w:pageBreakBefore w:val="0"/>
        <w:kinsoku/>
        <w:wordWrap/>
        <w:overflowPunct/>
        <w:topLinePunct w:val="0"/>
        <w:autoSpaceDE/>
        <w:autoSpaceDN/>
        <w:bidi w:val="0"/>
        <w:snapToGrid w:val="0"/>
        <w:spacing w:line="300" w:lineRule="auto"/>
        <w:contextualSpacing/>
        <w:textAlignment w:val="auto"/>
        <w:rPr>
          <w:rFonts w:hint="eastAsia" w:ascii="仿宋" w:hAnsi="仿宋" w:eastAsia="仿宋"/>
          <w:b/>
          <w:color w:val="auto"/>
          <w:sz w:val="24"/>
        </w:rPr>
      </w:pPr>
      <w:r>
        <w:rPr>
          <w:rFonts w:hint="eastAsia" w:ascii="仿宋" w:hAnsi="仿宋" w:eastAsia="仿宋"/>
          <w:b/>
          <w:color w:val="auto"/>
          <w:sz w:val="24"/>
        </w:rPr>
        <w:t>注：</w:t>
      </w:r>
    </w:p>
    <w:p>
      <w:pPr>
        <w:keepNext w:val="0"/>
        <w:keepLines w:val="0"/>
        <w:pageBreakBefore w:val="0"/>
        <w:kinsoku/>
        <w:wordWrap/>
        <w:overflowPunct/>
        <w:topLinePunct w:val="0"/>
        <w:autoSpaceDE/>
        <w:autoSpaceDN/>
        <w:bidi w:val="0"/>
        <w:snapToGrid w:val="0"/>
        <w:spacing w:line="300" w:lineRule="auto"/>
        <w:ind w:firstLine="480" w:firstLineChars="200"/>
        <w:contextualSpacing/>
        <w:textAlignment w:val="auto"/>
        <w:rPr>
          <w:rFonts w:hint="eastAsia" w:ascii="仿宋" w:hAnsi="仿宋" w:eastAsia="仿宋"/>
          <w:color w:val="auto"/>
          <w:sz w:val="24"/>
        </w:rPr>
      </w:pPr>
      <w:r>
        <w:rPr>
          <w:rFonts w:hint="eastAsia" w:ascii="仿宋" w:hAnsi="仿宋" w:eastAsia="仿宋"/>
          <w:color w:val="auto"/>
          <w:sz w:val="24"/>
        </w:rPr>
        <w:t>1.投标人提交的投标文件中与招标文件第三部分“项目需求”中的技术部分的要求，应逐条填列在偏离表中。</w:t>
      </w:r>
    </w:p>
    <w:p>
      <w:pPr>
        <w:keepNext w:val="0"/>
        <w:keepLines w:val="0"/>
        <w:pageBreakBefore w:val="0"/>
        <w:kinsoku/>
        <w:wordWrap/>
        <w:overflowPunct/>
        <w:topLinePunct w:val="0"/>
        <w:autoSpaceDE/>
        <w:autoSpaceDN/>
        <w:bidi w:val="0"/>
        <w:snapToGrid w:val="0"/>
        <w:spacing w:line="300" w:lineRule="auto"/>
        <w:ind w:firstLine="480" w:firstLineChars="200"/>
        <w:contextualSpacing/>
        <w:textAlignment w:val="auto"/>
        <w:rPr>
          <w:rFonts w:hint="eastAsia" w:ascii="仿宋" w:hAnsi="仿宋" w:eastAsia="仿宋"/>
          <w:color w:val="auto"/>
          <w:sz w:val="24"/>
        </w:rPr>
      </w:pPr>
      <w:r>
        <w:rPr>
          <w:rFonts w:hint="eastAsia" w:ascii="仿宋" w:hAnsi="仿宋" w:eastAsia="仿宋"/>
          <w:color w:val="auto"/>
          <w:sz w:val="24"/>
        </w:rPr>
        <w:t>2.“偏离说明”一栏选择“正偏离”、“负偏离”进行填写。正偏离的确认和负偏离的是否响应招标文件，由评委认定。</w:t>
      </w:r>
    </w:p>
    <w:p>
      <w:pPr>
        <w:keepNext w:val="0"/>
        <w:keepLines w:val="0"/>
        <w:pageBreakBefore w:val="0"/>
        <w:kinsoku/>
        <w:wordWrap/>
        <w:overflowPunct/>
        <w:topLinePunct w:val="0"/>
        <w:autoSpaceDE/>
        <w:autoSpaceDN/>
        <w:bidi w:val="0"/>
        <w:snapToGrid w:val="0"/>
        <w:spacing w:line="300" w:lineRule="auto"/>
        <w:ind w:firstLine="480" w:firstLineChars="200"/>
        <w:contextualSpacing/>
        <w:textAlignment w:val="auto"/>
        <w:rPr>
          <w:rFonts w:hint="eastAsia" w:ascii="仿宋" w:hAnsi="仿宋" w:eastAsia="仿宋"/>
          <w:color w:val="auto"/>
          <w:sz w:val="24"/>
        </w:rPr>
      </w:pPr>
      <w:r>
        <w:rPr>
          <w:rFonts w:hint="eastAsia" w:ascii="仿宋" w:hAnsi="仿宋" w:eastAsia="仿宋"/>
          <w:color w:val="auto"/>
          <w:sz w:val="24"/>
        </w:rPr>
        <w:t>3.投标人如果虚假响应，将被暂停参加南通市组织政府采购活动。</w:t>
      </w:r>
    </w:p>
    <w:p>
      <w:pPr>
        <w:keepNext w:val="0"/>
        <w:keepLines w:val="0"/>
        <w:pageBreakBefore w:val="0"/>
        <w:kinsoku/>
        <w:wordWrap/>
        <w:overflowPunct/>
        <w:topLinePunct w:val="0"/>
        <w:autoSpaceDE/>
        <w:autoSpaceDN/>
        <w:bidi w:val="0"/>
        <w:snapToGrid w:val="0"/>
        <w:spacing w:line="300" w:lineRule="auto"/>
        <w:ind w:firstLine="480" w:firstLineChars="200"/>
        <w:contextualSpacing/>
        <w:textAlignment w:val="auto"/>
        <w:rPr>
          <w:rFonts w:hint="eastAsia" w:ascii="仿宋" w:hAnsi="仿宋" w:eastAsia="仿宋"/>
          <w:bCs/>
          <w:color w:val="auto"/>
          <w:sz w:val="24"/>
        </w:rPr>
      </w:pPr>
      <w:r>
        <w:rPr>
          <w:rFonts w:hint="eastAsia" w:ascii="仿宋" w:hAnsi="仿宋" w:eastAsia="仿宋"/>
          <w:bCs/>
          <w:color w:val="auto"/>
          <w:sz w:val="24"/>
        </w:rPr>
        <w:t>4.供应商若提供其他增值服务，可以在表中自行据实填写。</w:t>
      </w:r>
    </w:p>
    <w:p>
      <w:pPr>
        <w:keepNext w:val="0"/>
        <w:keepLines w:val="0"/>
        <w:pageBreakBefore w:val="0"/>
        <w:kinsoku/>
        <w:wordWrap/>
        <w:overflowPunct/>
        <w:topLinePunct w:val="0"/>
        <w:autoSpaceDE/>
        <w:autoSpaceDN/>
        <w:bidi w:val="0"/>
        <w:snapToGrid w:val="0"/>
        <w:spacing w:line="300" w:lineRule="auto"/>
        <w:ind w:firstLine="540" w:firstLineChars="192"/>
        <w:contextualSpacing/>
        <w:textAlignment w:val="auto"/>
        <w:rPr>
          <w:rFonts w:hint="eastAsia" w:ascii="仿宋" w:hAnsi="仿宋" w:eastAsia="仿宋" w:cs="宋体"/>
          <w:b/>
          <w:color w:val="auto"/>
          <w:kern w:val="0"/>
          <w:sz w:val="28"/>
          <w:szCs w:val="28"/>
        </w:rPr>
      </w:pPr>
    </w:p>
    <w:p>
      <w:pPr>
        <w:keepNext w:val="0"/>
        <w:keepLines w:val="0"/>
        <w:pageBreakBefore w:val="0"/>
        <w:widowControl/>
        <w:kinsoku/>
        <w:wordWrap/>
        <w:overflowPunct/>
        <w:topLinePunct w:val="0"/>
        <w:autoSpaceDE/>
        <w:autoSpaceDN/>
        <w:bidi w:val="0"/>
        <w:spacing w:line="300" w:lineRule="auto"/>
        <w:jc w:val="left"/>
        <w:textAlignment w:val="auto"/>
        <w:rPr>
          <w:rFonts w:ascii="仿宋" w:hAnsi="仿宋" w:eastAsia="仿宋"/>
          <w:color w:val="auto"/>
          <w:kern w:val="0"/>
          <w:sz w:val="32"/>
          <w:szCs w:val="32"/>
        </w:rPr>
      </w:pPr>
      <w:r>
        <w:rPr>
          <w:rFonts w:ascii="仿宋" w:hAnsi="仿宋" w:eastAsia="仿宋"/>
          <w:color w:val="auto"/>
          <w:kern w:val="0"/>
          <w:sz w:val="32"/>
          <w:szCs w:val="32"/>
        </w:rPr>
        <w:br w:type="page"/>
      </w: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color w:val="auto"/>
          <w:kern w:val="0"/>
          <w:sz w:val="32"/>
          <w:szCs w:val="32"/>
        </w:rPr>
      </w:pPr>
      <w:r>
        <w:rPr>
          <w:rFonts w:ascii="仿宋" w:hAnsi="仿宋" w:eastAsia="仿宋"/>
          <w:color w:val="auto"/>
          <w:kern w:val="0"/>
          <w:sz w:val="32"/>
          <w:szCs w:val="32"/>
        </w:rPr>
        <w:t>附件7</w:t>
      </w:r>
    </w:p>
    <w:p>
      <w:pPr>
        <w:keepNext w:val="0"/>
        <w:keepLines w:val="0"/>
        <w:pageBreakBefore w:val="0"/>
        <w:widowControl/>
        <w:kinsoku/>
        <w:wordWrap/>
        <w:overflowPunct/>
        <w:topLinePunct w:val="0"/>
        <w:autoSpaceDE/>
        <w:autoSpaceDN/>
        <w:bidi w:val="0"/>
        <w:spacing w:before="100" w:beforeAutospacing="1" w:after="100" w:afterAutospacing="1" w:line="300" w:lineRule="auto"/>
        <w:jc w:val="center"/>
        <w:textAlignment w:val="auto"/>
        <w:rPr>
          <w:rFonts w:ascii="仿宋" w:hAnsi="仿宋" w:eastAsia="仿宋" w:cs="宋体"/>
          <w:color w:val="auto"/>
          <w:kern w:val="0"/>
          <w:sz w:val="32"/>
          <w:szCs w:val="32"/>
        </w:rPr>
      </w:pPr>
      <w:r>
        <w:rPr>
          <w:rFonts w:ascii="仿宋" w:hAnsi="仿宋" w:eastAsia="仿宋" w:cs="宋体"/>
          <w:b/>
          <w:bCs/>
          <w:color w:val="auto"/>
          <w:kern w:val="0"/>
          <w:sz w:val="32"/>
          <w:szCs w:val="32"/>
        </w:rPr>
        <w:t>开标一览表</w:t>
      </w:r>
    </w:p>
    <w:p>
      <w:pPr>
        <w:keepNext w:val="0"/>
        <w:keepLines w:val="0"/>
        <w:pageBreakBefore w:val="0"/>
        <w:kinsoku/>
        <w:wordWrap/>
        <w:overflowPunct/>
        <w:topLinePunct w:val="0"/>
        <w:autoSpaceDE/>
        <w:autoSpaceDN/>
        <w:bidi w:val="0"/>
        <w:spacing w:line="300" w:lineRule="auto"/>
        <w:textAlignment w:val="auto"/>
        <w:rPr>
          <w:rFonts w:ascii="仿宋" w:hAnsi="仿宋" w:eastAsia="仿宋" w:cs="宋体"/>
          <w:color w:val="auto"/>
          <w:kern w:val="0"/>
          <w:sz w:val="28"/>
          <w:szCs w:val="28"/>
          <w:u w:val="single"/>
        </w:rPr>
      </w:pPr>
      <w:r>
        <w:rPr>
          <w:rFonts w:ascii="仿宋" w:hAnsi="仿宋" w:eastAsia="仿宋" w:cs="宋体"/>
          <w:color w:val="auto"/>
          <w:kern w:val="0"/>
          <w:sz w:val="28"/>
          <w:szCs w:val="28"/>
        </w:rPr>
        <w:t>投标人全称（加盖公章）：</w:t>
      </w:r>
    </w:p>
    <w:p>
      <w:pPr>
        <w:keepNext w:val="0"/>
        <w:keepLines w:val="0"/>
        <w:pageBreakBefore w:val="0"/>
        <w:kinsoku/>
        <w:wordWrap/>
        <w:overflowPunct/>
        <w:topLinePunct w:val="0"/>
        <w:autoSpaceDE/>
        <w:autoSpaceDN/>
        <w:bidi w:val="0"/>
        <w:spacing w:line="300" w:lineRule="auto"/>
        <w:textAlignment w:val="auto"/>
        <w:rPr>
          <w:rFonts w:ascii="仿宋" w:hAnsi="仿宋" w:eastAsia="仿宋" w:cs="宋体"/>
          <w:color w:val="auto"/>
          <w:kern w:val="0"/>
          <w:sz w:val="28"/>
          <w:szCs w:val="28"/>
          <w:u w:val="single"/>
        </w:rPr>
      </w:pPr>
      <w:r>
        <w:rPr>
          <w:rFonts w:ascii="仿宋" w:hAnsi="仿宋" w:eastAsia="仿宋" w:cs="宋体"/>
          <w:color w:val="auto"/>
          <w:kern w:val="0"/>
          <w:sz w:val="28"/>
          <w:szCs w:val="28"/>
        </w:rPr>
        <w:t>项目名称：</w:t>
      </w:r>
    </w:p>
    <w:p>
      <w:pPr>
        <w:keepNext w:val="0"/>
        <w:keepLines w:val="0"/>
        <w:pageBreakBefore w:val="0"/>
        <w:kinsoku/>
        <w:wordWrap/>
        <w:overflowPunct/>
        <w:topLinePunct w:val="0"/>
        <w:autoSpaceDE/>
        <w:autoSpaceDN/>
        <w:bidi w:val="0"/>
        <w:spacing w:line="300" w:lineRule="auto"/>
        <w:textAlignment w:val="auto"/>
        <w:rPr>
          <w:rFonts w:ascii="仿宋" w:hAnsi="仿宋" w:eastAsia="仿宋" w:cs="宋体"/>
          <w:color w:val="auto"/>
          <w:kern w:val="0"/>
          <w:sz w:val="28"/>
          <w:szCs w:val="28"/>
        </w:rPr>
      </w:pPr>
      <w:r>
        <w:rPr>
          <w:rFonts w:ascii="仿宋" w:hAnsi="仿宋" w:eastAsia="仿宋" w:cs="宋体"/>
          <w:color w:val="auto"/>
          <w:kern w:val="0"/>
          <w:sz w:val="28"/>
          <w:szCs w:val="28"/>
        </w:rPr>
        <w:t>项目编号：</w:t>
      </w:r>
    </w:p>
    <w:p>
      <w:pPr>
        <w:keepNext w:val="0"/>
        <w:keepLines w:val="0"/>
        <w:pageBreakBefore w:val="0"/>
        <w:kinsoku/>
        <w:wordWrap/>
        <w:overflowPunct/>
        <w:topLinePunct w:val="0"/>
        <w:autoSpaceDE/>
        <w:autoSpaceDN/>
        <w:bidi w:val="0"/>
        <w:spacing w:line="300" w:lineRule="auto"/>
        <w:textAlignment w:val="auto"/>
        <w:rPr>
          <w:rFonts w:ascii="仿宋" w:hAnsi="仿宋" w:eastAsia="仿宋" w:cs="宋体"/>
          <w:color w:val="auto"/>
          <w:kern w:val="0"/>
          <w:sz w:val="28"/>
          <w:szCs w:val="28"/>
        </w:rPr>
      </w:pPr>
      <w:r>
        <w:rPr>
          <w:rFonts w:ascii="仿宋" w:hAnsi="仿宋" w:eastAsia="仿宋" w:cs="宋体"/>
          <w:color w:val="auto"/>
          <w:kern w:val="0"/>
          <w:sz w:val="28"/>
          <w:szCs w:val="28"/>
        </w:rPr>
        <w:t>分包号：</w:t>
      </w:r>
    </w:p>
    <w:tbl>
      <w:tblPr>
        <w:tblStyle w:val="2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Cs w:val="22"/>
              </w:rPr>
            </w:pPr>
            <w:r>
              <w:rPr>
                <w:rFonts w:ascii="仿宋" w:hAnsi="仿宋" w:eastAsia="仿宋" w:cs="宋体"/>
                <w:color w:val="auto"/>
                <w:kern w:val="0"/>
                <w:sz w:val="28"/>
                <w:szCs w:val="28"/>
              </w:rPr>
              <w:t>投标货物、服务名称</w:t>
            </w:r>
          </w:p>
        </w:tc>
        <w:tc>
          <w:tcPr>
            <w:tcW w:w="4607" w:type="dxa"/>
          </w:tcPr>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Cs w:val="22"/>
              </w:rPr>
            </w:pPr>
            <w:r>
              <w:rPr>
                <w:rFonts w:ascii="仿宋" w:hAnsi="仿宋" w:eastAsia="仿宋" w:cs="宋体"/>
                <w:color w:val="auto"/>
                <w:kern w:val="0"/>
                <w:sz w:val="28"/>
                <w:szCs w:val="28"/>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148" w:type="dxa"/>
          </w:tcPr>
          <w:p>
            <w:pPr>
              <w:keepNext w:val="0"/>
              <w:keepLines w:val="0"/>
              <w:pageBreakBefore w:val="0"/>
              <w:kinsoku/>
              <w:wordWrap/>
              <w:overflowPunct/>
              <w:topLinePunct w:val="0"/>
              <w:autoSpaceDE/>
              <w:autoSpaceDN/>
              <w:bidi w:val="0"/>
              <w:spacing w:line="300" w:lineRule="auto"/>
              <w:textAlignment w:val="auto"/>
              <w:rPr>
                <w:rFonts w:ascii="仿宋" w:hAnsi="仿宋" w:eastAsia="仿宋"/>
                <w:color w:val="auto"/>
                <w:szCs w:val="22"/>
              </w:rPr>
            </w:pPr>
          </w:p>
        </w:tc>
        <w:tc>
          <w:tcPr>
            <w:tcW w:w="4607" w:type="dxa"/>
          </w:tcPr>
          <w:p>
            <w:pPr>
              <w:keepNext w:val="0"/>
              <w:keepLines w:val="0"/>
              <w:pageBreakBefore w:val="0"/>
              <w:kinsoku/>
              <w:wordWrap/>
              <w:overflowPunct/>
              <w:topLinePunct w:val="0"/>
              <w:autoSpaceDE/>
              <w:autoSpaceDN/>
              <w:bidi w:val="0"/>
              <w:spacing w:line="300" w:lineRule="auto"/>
              <w:textAlignment w:val="auto"/>
              <w:rPr>
                <w:rFonts w:ascii="仿宋" w:hAnsi="仿宋" w:eastAsia="仿宋"/>
                <w:color w:val="auto"/>
                <w:szCs w:val="22"/>
                <w:u w:val="single"/>
              </w:rPr>
            </w:pPr>
            <w:r>
              <w:rPr>
                <w:rFonts w:ascii="仿宋" w:hAnsi="仿宋" w:eastAsia="仿宋" w:cs="宋体"/>
                <w:color w:val="auto"/>
                <w:kern w:val="0"/>
                <w:sz w:val="28"/>
                <w:szCs w:val="28"/>
              </w:rPr>
              <w:t>大写：</w:t>
            </w:r>
            <w:r>
              <w:rPr>
                <w:rFonts w:ascii="仿宋" w:hAnsi="仿宋" w:eastAsia="仿宋" w:cs="宋体"/>
                <w:color w:val="auto"/>
                <w:kern w:val="0"/>
                <w:sz w:val="28"/>
                <w:szCs w:val="28"/>
              </w:rPr>
              <w:br w:type="textWrapping"/>
            </w:r>
            <w:r>
              <w:rPr>
                <w:rFonts w:ascii="仿宋" w:hAnsi="仿宋" w:eastAsia="仿宋" w:cs="宋体"/>
                <w:color w:val="auto"/>
                <w:kern w:val="0"/>
                <w:sz w:val="28"/>
                <w:szCs w:val="28"/>
              </w:rPr>
              <w:t>小写：元（人民币）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spacing w:line="300" w:lineRule="auto"/>
              <w:textAlignment w:val="auto"/>
              <w:rPr>
                <w:rFonts w:ascii="仿宋" w:hAnsi="仿宋" w:eastAsia="仿宋"/>
                <w:color w:val="auto"/>
                <w:szCs w:val="22"/>
              </w:rPr>
            </w:pPr>
            <w:r>
              <w:rPr>
                <w:rFonts w:ascii="仿宋" w:hAnsi="仿宋" w:eastAsia="仿宋" w:cs="宋体"/>
                <w:color w:val="auto"/>
                <w:kern w:val="0"/>
                <w:sz w:val="28"/>
                <w:szCs w:val="28"/>
              </w:rPr>
              <w:t>主要货物、服务制造商及产地</w:t>
            </w:r>
          </w:p>
        </w:tc>
        <w:tc>
          <w:tcPr>
            <w:tcW w:w="4607" w:type="dxa"/>
          </w:tcPr>
          <w:p>
            <w:pPr>
              <w:keepNext w:val="0"/>
              <w:keepLines w:val="0"/>
              <w:pageBreakBefore w:val="0"/>
              <w:kinsoku/>
              <w:wordWrap/>
              <w:overflowPunct/>
              <w:topLinePunct w:val="0"/>
              <w:autoSpaceDE/>
              <w:autoSpaceDN/>
              <w:bidi w:val="0"/>
              <w:spacing w:line="300" w:lineRule="auto"/>
              <w:textAlignment w:val="auto"/>
              <w:rPr>
                <w:rFonts w:ascii="仿宋" w:hAnsi="仿宋" w:eastAsia="仿宋"/>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148" w:type="dxa"/>
          </w:tcPr>
          <w:p>
            <w:pPr>
              <w:keepNext w:val="0"/>
              <w:keepLines w:val="0"/>
              <w:pageBreakBefore w:val="0"/>
              <w:kinsoku/>
              <w:wordWrap/>
              <w:overflowPunct/>
              <w:topLinePunct w:val="0"/>
              <w:autoSpaceDE/>
              <w:autoSpaceDN/>
              <w:bidi w:val="0"/>
              <w:spacing w:line="300" w:lineRule="auto"/>
              <w:textAlignment w:val="auto"/>
              <w:rPr>
                <w:rFonts w:ascii="仿宋" w:hAnsi="仿宋" w:eastAsia="仿宋"/>
                <w:color w:val="auto"/>
                <w:szCs w:val="22"/>
              </w:rPr>
            </w:pPr>
          </w:p>
        </w:tc>
        <w:tc>
          <w:tcPr>
            <w:tcW w:w="4607" w:type="dxa"/>
          </w:tcPr>
          <w:p>
            <w:pPr>
              <w:keepNext w:val="0"/>
              <w:keepLines w:val="0"/>
              <w:pageBreakBefore w:val="0"/>
              <w:kinsoku/>
              <w:wordWrap/>
              <w:overflowPunct/>
              <w:topLinePunct w:val="0"/>
              <w:autoSpaceDE/>
              <w:autoSpaceDN/>
              <w:bidi w:val="0"/>
              <w:spacing w:line="300" w:lineRule="auto"/>
              <w:textAlignment w:val="auto"/>
              <w:rPr>
                <w:rFonts w:ascii="仿宋" w:hAnsi="仿宋" w:eastAsia="仿宋"/>
                <w:color w:val="auto"/>
                <w:szCs w:val="22"/>
              </w:rPr>
            </w:pPr>
          </w:p>
        </w:tc>
      </w:tr>
    </w:tbl>
    <w:p>
      <w:pPr>
        <w:keepNext w:val="0"/>
        <w:keepLines w:val="0"/>
        <w:pageBreakBefore w:val="0"/>
        <w:kinsoku/>
        <w:wordWrap/>
        <w:overflowPunct/>
        <w:topLinePunct w:val="0"/>
        <w:autoSpaceDE/>
        <w:autoSpaceDN/>
        <w:bidi w:val="0"/>
        <w:spacing w:line="300" w:lineRule="auto"/>
        <w:textAlignment w:val="auto"/>
        <w:rPr>
          <w:rFonts w:ascii="仿宋" w:hAnsi="仿宋" w:eastAsia="仿宋" w:cs="宋体"/>
          <w:color w:val="auto"/>
          <w:kern w:val="0"/>
          <w:sz w:val="28"/>
          <w:szCs w:val="28"/>
        </w:rPr>
      </w:pPr>
      <w:r>
        <w:rPr>
          <w:rFonts w:ascii="仿宋" w:hAnsi="仿宋" w:eastAsia="仿宋" w:cs="宋体"/>
          <w:color w:val="auto"/>
          <w:kern w:val="0"/>
          <w:sz w:val="28"/>
          <w:szCs w:val="28"/>
        </w:rPr>
        <w:t>日期：</w:t>
      </w:r>
    </w:p>
    <w:p>
      <w:pPr>
        <w:keepNext w:val="0"/>
        <w:keepLines w:val="0"/>
        <w:pageBreakBefore w:val="0"/>
        <w:kinsoku/>
        <w:wordWrap/>
        <w:overflowPunct/>
        <w:topLinePunct w:val="0"/>
        <w:autoSpaceDE/>
        <w:autoSpaceDN/>
        <w:bidi w:val="0"/>
        <w:spacing w:line="300" w:lineRule="auto"/>
        <w:textAlignment w:val="auto"/>
        <w:rPr>
          <w:rFonts w:ascii="仿宋" w:hAnsi="仿宋" w:eastAsia="仿宋" w:cs="宋体"/>
          <w:color w:val="auto"/>
          <w:kern w:val="0"/>
          <w:sz w:val="28"/>
          <w:szCs w:val="28"/>
        </w:rPr>
      </w:pPr>
      <w:r>
        <w:rPr>
          <w:rFonts w:ascii="仿宋" w:hAnsi="仿宋" w:eastAsia="仿宋" w:cs="宋体"/>
          <w:color w:val="auto"/>
          <w:kern w:val="0"/>
          <w:sz w:val="28"/>
          <w:szCs w:val="28"/>
        </w:rPr>
        <w:t>填写说明：</w:t>
      </w:r>
    </w:p>
    <w:p>
      <w:pPr>
        <w:keepNext w:val="0"/>
        <w:keepLines w:val="0"/>
        <w:pageBreakBefore w:val="0"/>
        <w:kinsoku/>
        <w:wordWrap/>
        <w:overflowPunct/>
        <w:topLinePunct w:val="0"/>
        <w:autoSpaceDE/>
        <w:autoSpaceDN/>
        <w:bidi w:val="0"/>
        <w:spacing w:line="300" w:lineRule="auto"/>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1</w:t>
      </w:r>
      <w:r>
        <w:rPr>
          <w:rFonts w:ascii="仿宋" w:hAnsi="仿宋" w:eastAsia="仿宋" w:cs="宋体"/>
          <w:color w:val="auto"/>
          <w:kern w:val="0"/>
          <w:sz w:val="28"/>
          <w:szCs w:val="28"/>
        </w:rPr>
        <w:t>、开标一览表必须加盖投标单位公章（复印件无效）。</w:t>
      </w:r>
    </w:p>
    <w:p>
      <w:pPr>
        <w:keepNext w:val="0"/>
        <w:keepLines w:val="0"/>
        <w:pageBreakBefore w:val="0"/>
        <w:kinsoku/>
        <w:wordWrap/>
        <w:overflowPunct/>
        <w:topLinePunct w:val="0"/>
        <w:autoSpaceDE/>
        <w:autoSpaceDN/>
        <w:bidi w:val="0"/>
        <w:spacing w:line="300" w:lineRule="auto"/>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2</w:t>
      </w:r>
      <w:r>
        <w:rPr>
          <w:rFonts w:ascii="仿宋" w:hAnsi="仿宋" w:eastAsia="仿宋" w:cs="宋体"/>
          <w:color w:val="auto"/>
          <w:kern w:val="0"/>
          <w:sz w:val="28"/>
          <w:szCs w:val="28"/>
        </w:rPr>
        <w:t>、如有分包，投标人投任何一个包的标的，都需单独填写开标一览表。</w:t>
      </w:r>
    </w:p>
    <w:p>
      <w:pPr>
        <w:keepNext w:val="0"/>
        <w:keepLines w:val="0"/>
        <w:pageBreakBefore w:val="0"/>
        <w:kinsoku/>
        <w:wordWrap/>
        <w:overflowPunct/>
        <w:topLinePunct w:val="0"/>
        <w:autoSpaceDE/>
        <w:autoSpaceDN/>
        <w:bidi w:val="0"/>
        <w:snapToGrid w:val="0"/>
        <w:spacing w:line="300" w:lineRule="auto"/>
        <w:contextualSpacing/>
        <w:textAlignment w:val="auto"/>
        <w:rPr>
          <w:rFonts w:hint="eastAsia" w:ascii="仿宋" w:hAnsi="仿宋" w:eastAsia="仿宋" w:cs="宋体"/>
          <w:b/>
          <w:color w:val="auto"/>
          <w:kern w:val="0"/>
          <w:sz w:val="28"/>
          <w:szCs w:val="28"/>
        </w:rPr>
      </w:pPr>
    </w:p>
    <w:p>
      <w:pPr>
        <w:keepNext w:val="0"/>
        <w:keepLines w:val="0"/>
        <w:pageBreakBefore w:val="0"/>
        <w:widowControl/>
        <w:kinsoku/>
        <w:wordWrap/>
        <w:overflowPunct/>
        <w:topLinePunct w:val="0"/>
        <w:autoSpaceDE/>
        <w:autoSpaceDN/>
        <w:bidi w:val="0"/>
        <w:spacing w:line="300" w:lineRule="auto"/>
        <w:jc w:val="left"/>
        <w:textAlignment w:val="auto"/>
        <w:rPr>
          <w:rFonts w:ascii="仿宋" w:hAnsi="仿宋" w:eastAsia="仿宋"/>
          <w:color w:val="auto"/>
          <w:kern w:val="0"/>
          <w:sz w:val="32"/>
          <w:szCs w:val="32"/>
        </w:rPr>
      </w:pPr>
      <w:r>
        <w:rPr>
          <w:rFonts w:ascii="仿宋" w:hAnsi="仿宋" w:eastAsia="仿宋"/>
          <w:color w:val="auto"/>
          <w:kern w:val="0"/>
          <w:sz w:val="32"/>
          <w:szCs w:val="32"/>
        </w:rPr>
        <w:br w:type="page"/>
      </w: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color w:val="auto"/>
          <w:kern w:val="0"/>
          <w:sz w:val="32"/>
          <w:szCs w:val="32"/>
        </w:rPr>
      </w:pPr>
      <w:r>
        <w:rPr>
          <w:rFonts w:ascii="仿宋" w:hAnsi="仿宋" w:eastAsia="仿宋"/>
          <w:color w:val="auto"/>
          <w:kern w:val="0"/>
          <w:sz w:val="32"/>
          <w:szCs w:val="32"/>
        </w:rPr>
        <w:t>附件8</w:t>
      </w:r>
    </w:p>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color w:val="auto"/>
          <w:sz w:val="32"/>
          <w:szCs w:val="32"/>
        </w:rPr>
      </w:pPr>
      <w:r>
        <w:rPr>
          <w:rFonts w:hint="eastAsia" w:ascii="仿宋" w:hAnsi="仿宋" w:eastAsia="仿宋"/>
          <w:b/>
          <w:bCs/>
          <w:color w:val="auto"/>
          <w:sz w:val="32"/>
          <w:szCs w:val="32"/>
        </w:rPr>
        <w:t>分项报价明细表（货物类）</w:t>
      </w:r>
    </w:p>
    <w:p>
      <w:pPr>
        <w:keepNext w:val="0"/>
        <w:keepLines w:val="0"/>
        <w:pageBreakBefore w:val="0"/>
        <w:kinsoku/>
        <w:wordWrap/>
        <w:overflowPunct/>
        <w:topLinePunct w:val="0"/>
        <w:autoSpaceDE/>
        <w:autoSpaceDN/>
        <w:bidi w:val="0"/>
        <w:snapToGrid w:val="0"/>
        <w:spacing w:line="300" w:lineRule="auto"/>
        <w:textAlignment w:val="auto"/>
        <w:rPr>
          <w:rFonts w:ascii="仿宋" w:hAnsi="仿宋" w:eastAsia="仿宋"/>
          <w:color w:val="auto"/>
          <w:sz w:val="28"/>
          <w:szCs w:val="28"/>
        </w:rPr>
      </w:pPr>
      <w:r>
        <w:rPr>
          <w:rFonts w:hint="eastAsia" w:ascii="仿宋" w:hAnsi="仿宋" w:eastAsia="仿宋"/>
          <w:color w:val="auto"/>
          <w:sz w:val="28"/>
          <w:szCs w:val="28"/>
        </w:rPr>
        <w:t>投标人（盖章）：</w:t>
      </w:r>
    </w:p>
    <w:tbl>
      <w:tblPr>
        <w:tblStyle w:val="26"/>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340"/>
        <w:gridCol w:w="1211"/>
        <w:gridCol w:w="1276"/>
        <w:gridCol w:w="992"/>
        <w:gridCol w:w="851"/>
        <w:gridCol w:w="850"/>
        <w:gridCol w:w="851"/>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037"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b/>
                <w:color w:val="auto"/>
                <w:szCs w:val="21"/>
              </w:rPr>
            </w:pPr>
            <w:r>
              <w:rPr>
                <w:rFonts w:hint="eastAsia" w:ascii="仿宋" w:hAnsi="仿宋" w:eastAsia="仿宋"/>
                <w:b/>
                <w:color w:val="auto"/>
                <w:szCs w:val="21"/>
              </w:rPr>
              <w:t>序号</w:t>
            </w:r>
          </w:p>
        </w:tc>
        <w:tc>
          <w:tcPr>
            <w:tcW w:w="1340"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b/>
                <w:color w:val="auto"/>
                <w:szCs w:val="21"/>
              </w:rPr>
            </w:pPr>
            <w:r>
              <w:rPr>
                <w:rFonts w:hint="eastAsia" w:ascii="仿宋" w:hAnsi="仿宋" w:eastAsia="仿宋"/>
                <w:b/>
                <w:color w:val="auto"/>
                <w:szCs w:val="21"/>
              </w:rPr>
              <w:t>名称</w:t>
            </w:r>
          </w:p>
        </w:tc>
        <w:tc>
          <w:tcPr>
            <w:tcW w:w="121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b/>
                <w:color w:val="auto"/>
                <w:szCs w:val="21"/>
              </w:rPr>
            </w:pPr>
            <w:r>
              <w:rPr>
                <w:rFonts w:hint="eastAsia" w:ascii="仿宋" w:hAnsi="仿宋" w:eastAsia="仿宋"/>
                <w:b/>
                <w:color w:val="auto"/>
                <w:szCs w:val="21"/>
              </w:rPr>
              <w:t>规格型号</w:t>
            </w:r>
          </w:p>
        </w:tc>
        <w:tc>
          <w:tcPr>
            <w:tcW w:w="1276"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b/>
                <w:color w:val="auto"/>
                <w:szCs w:val="21"/>
              </w:rPr>
            </w:pPr>
            <w:r>
              <w:rPr>
                <w:rFonts w:hint="eastAsia" w:ascii="仿宋" w:hAnsi="仿宋" w:eastAsia="仿宋"/>
                <w:b/>
                <w:color w:val="auto"/>
                <w:szCs w:val="21"/>
              </w:rPr>
              <w:t>品牌</w:t>
            </w:r>
          </w:p>
        </w:tc>
        <w:tc>
          <w:tcPr>
            <w:tcW w:w="992"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b/>
                <w:color w:val="auto"/>
                <w:szCs w:val="21"/>
              </w:rPr>
            </w:pPr>
            <w:r>
              <w:rPr>
                <w:rFonts w:hint="eastAsia" w:ascii="仿宋" w:hAnsi="仿宋" w:eastAsia="仿宋"/>
                <w:b/>
                <w:color w:val="auto"/>
                <w:szCs w:val="21"/>
              </w:rPr>
              <w:t>单位</w:t>
            </w:r>
          </w:p>
        </w:tc>
        <w:tc>
          <w:tcPr>
            <w:tcW w:w="8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b/>
                <w:color w:val="auto"/>
                <w:szCs w:val="21"/>
              </w:rPr>
            </w:pPr>
            <w:r>
              <w:rPr>
                <w:rFonts w:hint="eastAsia" w:ascii="仿宋" w:hAnsi="仿宋" w:eastAsia="仿宋"/>
                <w:b/>
                <w:color w:val="auto"/>
                <w:szCs w:val="21"/>
              </w:rPr>
              <w:t>数量</w:t>
            </w:r>
          </w:p>
        </w:tc>
        <w:tc>
          <w:tcPr>
            <w:tcW w:w="850"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b/>
                <w:color w:val="auto"/>
                <w:szCs w:val="21"/>
              </w:rPr>
            </w:pPr>
            <w:r>
              <w:rPr>
                <w:rFonts w:hint="eastAsia" w:ascii="仿宋" w:hAnsi="仿宋" w:eastAsia="仿宋"/>
                <w:b/>
                <w:color w:val="auto"/>
                <w:szCs w:val="21"/>
              </w:rPr>
              <w:t>单价</w:t>
            </w:r>
          </w:p>
        </w:tc>
        <w:tc>
          <w:tcPr>
            <w:tcW w:w="8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b/>
                <w:color w:val="auto"/>
                <w:szCs w:val="21"/>
              </w:rPr>
            </w:pPr>
            <w:r>
              <w:rPr>
                <w:rFonts w:hint="eastAsia" w:ascii="仿宋" w:hAnsi="仿宋" w:eastAsia="仿宋"/>
                <w:b/>
                <w:color w:val="auto"/>
                <w:szCs w:val="21"/>
              </w:rPr>
              <w:t>金额</w:t>
            </w:r>
          </w:p>
        </w:tc>
        <w:tc>
          <w:tcPr>
            <w:tcW w:w="1403" w:type="dxa"/>
            <w:vAlign w:val="center"/>
          </w:tcPr>
          <w:p>
            <w:pPr>
              <w:keepNext w:val="0"/>
              <w:keepLines w:val="0"/>
              <w:pageBreakBefore w:val="0"/>
              <w:kinsoku/>
              <w:wordWrap/>
              <w:overflowPunct/>
              <w:topLinePunct w:val="0"/>
              <w:autoSpaceDE/>
              <w:autoSpaceDN/>
              <w:bidi w:val="0"/>
              <w:snapToGrid w:val="0"/>
              <w:spacing w:line="300" w:lineRule="auto"/>
              <w:ind w:firstLine="120" w:firstLineChars="50"/>
              <w:jc w:val="center"/>
              <w:textAlignment w:val="auto"/>
              <w:rPr>
                <w:rFonts w:ascii="仿宋" w:hAnsi="仿宋" w:eastAsia="仿宋"/>
                <w:b/>
                <w:color w:val="auto"/>
                <w:szCs w:val="21"/>
              </w:rPr>
            </w:pPr>
            <w:r>
              <w:rPr>
                <w:rFonts w:hint="eastAsia" w:ascii="仿宋" w:hAnsi="仿宋" w:eastAsia="仿宋"/>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037"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r>
              <w:rPr>
                <w:rFonts w:hint="eastAsia" w:ascii="仿宋" w:hAnsi="仿宋" w:eastAsia="仿宋"/>
                <w:color w:val="auto"/>
                <w:sz w:val="24"/>
              </w:rPr>
              <w:t>1</w:t>
            </w:r>
          </w:p>
        </w:tc>
        <w:tc>
          <w:tcPr>
            <w:tcW w:w="1340"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1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76"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992"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0"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403"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37"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r>
              <w:rPr>
                <w:rFonts w:hint="eastAsia" w:ascii="仿宋" w:hAnsi="仿宋" w:eastAsia="仿宋"/>
                <w:color w:val="auto"/>
                <w:sz w:val="24"/>
              </w:rPr>
              <w:t>2</w:t>
            </w:r>
          </w:p>
        </w:tc>
        <w:tc>
          <w:tcPr>
            <w:tcW w:w="1340"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1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76"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992"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0"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403"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037"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r>
              <w:rPr>
                <w:rFonts w:hint="eastAsia" w:ascii="仿宋" w:hAnsi="仿宋" w:eastAsia="仿宋"/>
                <w:color w:val="auto"/>
                <w:sz w:val="24"/>
              </w:rPr>
              <w:t>3</w:t>
            </w:r>
          </w:p>
        </w:tc>
        <w:tc>
          <w:tcPr>
            <w:tcW w:w="1340"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1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76"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992"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0"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403"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037"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r>
              <w:rPr>
                <w:rFonts w:hint="eastAsia" w:ascii="仿宋" w:hAnsi="仿宋" w:eastAsia="仿宋"/>
                <w:color w:val="auto"/>
                <w:sz w:val="24"/>
              </w:rPr>
              <w:t>4</w:t>
            </w:r>
          </w:p>
        </w:tc>
        <w:tc>
          <w:tcPr>
            <w:tcW w:w="1340"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1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76"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992"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0"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403"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37"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r>
              <w:rPr>
                <w:rFonts w:hint="eastAsia" w:ascii="仿宋" w:hAnsi="仿宋" w:eastAsia="仿宋"/>
                <w:color w:val="auto"/>
                <w:sz w:val="24"/>
              </w:rPr>
              <w:t>合计</w:t>
            </w:r>
          </w:p>
        </w:tc>
        <w:tc>
          <w:tcPr>
            <w:tcW w:w="8774" w:type="dxa"/>
            <w:gridSpan w:val="8"/>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r>
    </w:tbl>
    <w:p>
      <w:pPr>
        <w:keepNext w:val="0"/>
        <w:keepLines w:val="0"/>
        <w:pageBreakBefore w:val="0"/>
        <w:kinsoku/>
        <w:wordWrap/>
        <w:overflowPunct/>
        <w:topLinePunct w:val="0"/>
        <w:autoSpaceDE/>
        <w:autoSpaceDN/>
        <w:bidi w:val="0"/>
        <w:snapToGrid w:val="0"/>
        <w:spacing w:line="300" w:lineRule="auto"/>
        <w:ind w:left="984" w:hanging="984" w:hangingChars="350"/>
        <w:textAlignment w:val="auto"/>
        <w:rPr>
          <w:rFonts w:ascii="仿宋" w:hAnsi="仿宋" w:eastAsia="仿宋"/>
          <w:b/>
          <w:bCs/>
          <w:color w:val="auto"/>
          <w:sz w:val="28"/>
          <w:szCs w:val="28"/>
        </w:rPr>
      </w:pPr>
    </w:p>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b/>
          <w:bCs/>
          <w:color w:val="auto"/>
          <w:sz w:val="32"/>
          <w:szCs w:val="32"/>
        </w:rPr>
      </w:pPr>
      <w:r>
        <w:rPr>
          <w:rFonts w:hint="eastAsia" w:ascii="仿宋" w:hAnsi="仿宋" w:eastAsia="仿宋"/>
          <w:b/>
          <w:bCs/>
          <w:color w:val="auto"/>
          <w:sz w:val="32"/>
          <w:szCs w:val="32"/>
        </w:rPr>
        <w:t>分项报价明细表（服务类）</w:t>
      </w:r>
    </w:p>
    <w:p>
      <w:pPr>
        <w:keepNext w:val="0"/>
        <w:keepLines w:val="0"/>
        <w:pageBreakBefore w:val="0"/>
        <w:kinsoku/>
        <w:wordWrap/>
        <w:overflowPunct/>
        <w:topLinePunct w:val="0"/>
        <w:autoSpaceDE/>
        <w:autoSpaceDN/>
        <w:bidi w:val="0"/>
        <w:snapToGrid w:val="0"/>
        <w:spacing w:line="300" w:lineRule="auto"/>
        <w:textAlignment w:val="auto"/>
        <w:rPr>
          <w:rFonts w:ascii="仿宋" w:hAnsi="仿宋" w:eastAsia="仿宋"/>
          <w:color w:val="auto"/>
          <w:sz w:val="28"/>
          <w:szCs w:val="28"/>
        </w:rPr>
      </w:pPr>
      <w:r>
        <w:rPr>
          <w:rFonts w:hint="eastAsia" w:ascii="仿宋" w:hAnsi="仿宋" w:eastAsia="仿宋"/>
          <w:color w:val="auto"/>
          <w:sz w:val="28"/>
          <w:szCs w:val="28"/>
        </w:rPr>
        <w:t>投标人（盖章）：</w:t>
      </w:r>
    </w:p>
    <w:tbl>
      <w:tblPr>
        <w:tblStyle w:val="26"/>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321"/>
        <w:gridCol w:w="1417"/>
        <w:gridCol w:w="1418"/>
        <w:gridCol w:w="1275"/>
        <w:gridCol w:w="1276"/>
        <w:gridCol w:w="851"/>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97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b/>
                <w:color w:val="auto"/>
                <w:szCs w:val="21"/>
              </w:rPr>
            </w:pPr>
            <w:r>
              <w:rPr>
                <w:rFonts w:hint="eastAsia" w:ascii="仿宋" w:hAnsi="仿宋" w:eastAsia="仿宋"/>
                <w:b/>
                <w:color w:val="auto"/>
                <w:szCs w:val="21"/>
              </w:rPr>
              <w:t>序号</w:t>
            </w:r>
          </w:p>
        </w:tc>
        <w:tc>
          <w:tcPr>
            <w:tcW w:w="132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b/>
                <w:color w:val="auto"/>
                <w:szCs w:val="21"/>
              </w:rPr>
            </w:pPr>
            <w:r>
              <w:rPr>
                <w:rFonts w:hint="eastAsia" w:ascii="仿宋" w:hAnsi="仿宋" w:eastAsia="仿宋"/>
                <w:b/>
                <w:color w:val="auto"/>
                <w:szCs w:val="21"/>
              </w:rPr>
              <w:t>名称</w:t>
            </w:r>
          </w:p>
        </w:tc>
        <w:tc>
          <w:tcPr>
            <w:tcW w:w="1417"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b/>
                <w:color w:val="auto"/>
                <w:szCs w:val="21"/>
              </w:rPr>
            </w:pPr>
            <w:r>
              <w:rPr>
                <w:rFonts w:hint="eastAsia" w:ascii="仿宋" w:hAnsi="仿宋" w:eastAsia="仿宋"/>
                <w:b/>
                <w:color w:val="auto"/>
                <w:szCs w:val="21"/>
              </w:rPr>
              <w:t>服务范围</w:t>
            </w:r>
          </w:p>
        </w:tc>
        <w:tc>
          <w:tcPr>
            <w:tcW w:w="1418"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b/>
                <w:color w:val="auto"/>
                <w:szCs w:val="21"/>
              </w:rPr>
            </w:pPr>
            <w:r>
              <w:rPr>
                <w:rFonts w:hint="eastAsia" w:ascii="仿宋" w:hAnsi="仿宋" w:eastAsia="仿宋"/>
                <w:b/>
                <w:color w:val="auto"/>
                <w:szCs w:val="21"/>
              </w:rPr>
              <w:t>服务要求</w:t>
            </w:r>
          </w:p>
        </w:tc>
        <w:tc>
          <w:tcPr>
            <w:tcW w:w="1275"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b/>
                <w:color w:val="auto"/>
                <w:szCs w:val="21"/>
              </w:rPr>
            </w:pPr>
            <w:r>
              <w:rPr>
                <w:rFonts w:hint="eastAsia" w:ascii="仿宋" w:hAnsi="仿宋" w:eastAsia="仿宋"/>
                <w:b/>
                <w:color w:val="auto"/>
                <w:szCs w:val="21"/>
              </w:rPr>
              <w:t>服务时间</w:t>
            </w:r>
          </w:p>
        </w:tc>
        <w:tc>
          <w:tcPr>
            <w:tcW w:w="1276"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b/>
                <w:color w:val="auto"/>
                <w:szCs w:val="21"/>
              </w:rPr>
            </w:pPr>
            <w:r>
              <w:rPr>
                <w:rFonts w:hint="eastAsia" w:ascii="仿宋" w:hAnsi="仿宋" w:eastAsia="仿宋"/>
                <w:b/>
                <w:color w:val="auto"/>
                <w:szCs w:val="21"/>
              </w:rPr>
              <w:t>服务标准</w:t>
            </w:r>
          </w:p>
        </w:tc>
        <w:tc>
          <w:tcPr>
            <w:tcW w:w="8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b/>
                <w:color w:val="auto"/>
                <w:szCs w:val="21"/>
              </w:rPr>
            </w:pPr>
            <w:r>
              <w:rPr>
                <w:rFonts w:hint="eastAsia" w:ascii="仿宋" w:hAnsi="仿宋" w:eastAsia="仿宋"/>
                <w:b/>
                <w:color w:val="auto"/>
                <w:szCs w:val="21"/>
              </w:rPr>
              <w:t>金额</w:t>
            </w:r>
          </w:p>
        </w:tc>
        <w:tc>
          <w:tcPr>
            <w:tcW w:w="1151" w:type="dxa"/>
            <w:vAlign w:val="center"/>
          </w:tcPr>
          <w:p>
            <w:pPr>
              <w:keepNext w:val="0"/>
              <w:keepLines w:val="0"/>
              <w:pageBreakBefore w:val="0"/>
              <w:kinsoku/>
              <w:wordWrap/>
              <w:overflowPunct/>
              <w:topLinePunct w:val="0"/>
              <w:autoSpaceDE/>
              <w:autoSpaceDN/>
              <w:bidi w:val="0"/>
              <w:snapToGrid w:val="0"/>
              <w:spacing w:line="300" w:lineRule="auto"/>
              <w:ind w:firstLine="120" w:firstLineChars="50"/>
              <w:jc w:val="center"/>
              <w:textAlignment w:val="auto"/>
              <w:rPr>
                <w:rFonts w:ascii="仿宋" w:hAnsi="仿宋" w:eastAsia="仿宋"/>
                <w:b/>
                <w:color w:val="auto"/>
                <w:szCs w:val="21"/>
              </w:rPr>
            </w:pPr>
            <w:r>
              <w:rPr>
                <w:rFonts w:hint="eastAsia" w:ascii="仿宋" w:hAnsi="仿宋" w:eastAsia="仿宋"/>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97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r>
              <w:rPr>
                <w:rFonts w:hint="eastAsia" w:ascii="仿宋" w:hAnsi="仿宋" w:eastAsia="仿宋"/>
                <w:color w:val="auto"/>
                <w:sz w:val="24"/>
              </w:rPr>
              <w:t>1</w:t>
            </w:r>
          </w:p>
        </w:tc>
        <w:tc>
          <w:tcPr>
            <w:tcW w:w="132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417"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418"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75"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76"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1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97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r>
              <w:rPr>
                <w:rFonts w:hint="eastAsia" w:ascii="仿宋" w:hAnsi="仿宋" w:eastAsia="仿宋"/>
                <w:color w:val="auto"/>
                <w:sz w:val="24"/>
              </w:rPr>
              <w:t>2</w:t>
            </w:r>
          </w:p>
        </w:tc>
        <w:tc>
          <w:tcPr>
            <w:tcW w:w="132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417"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418"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75"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76"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1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7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r>
              <w:rPr>
                <w:rFonts w:hint="eastAsia" w:ascii="仿宋" w:hAnsi="仿宋" w:eastAsia="仿宋"/>
                <w:color w:val="auto"/>
                <w:sz w:val="24"/>
              </w:rPr>
              <w:t>3</w:t>
            </w:r>
          </w:p>
        </w:tc>
        <w:tc>
          <w:tcPr>
            <w:tcW w:w="132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417"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418"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75"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76"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1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7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r>
              <w:rPr>
                <w:rFonts w:hint="eastAsia" w:ascii="仿宋" w:hAnsi="仿宋" w:eastAsia="仿宋"/>
                <w:color w:val="auto"/>
                <w:sz w:val="24"/>
              </w:rPr>
              <w:t>4</w:t>
            </w:r>
          </w:p>
        </w:tc>
        <w:tc>
          <w:tcPr>
            <w:tcW w:w="132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417"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418"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75"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276"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8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c>
          <w:tcPr>
            <w:tcW w:w="115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971" w:type="dxa"/>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r>
              <w:rPr>
                <w:rFonts w:hint="eastAsia" w:ascii="仿宋" w:hAnsi="仿宋" w:eastAsia="仿宋"/>
                <w:color w:val="auto"/>
                <w:sz w:val="24"/>
              </w:rPr>
              <w:t>合计</w:t>
            </w:r>
          </w:p>
        </w:tc>
        <w:tc>
          <w:tcPr>
            <w:tcW w:w="8709" w:type="dxa"/>
            <w:gridSpan w:val="7"/>
            <w:vAlign w:val="center"/>
          </w:tcPr>
          <w:p>
            <w:pPr>
              <w:keepNext w:val="0"/>
              <w:keepLines w:val="0"/>
              <w:pageBreakBefore w:val="0"/>
              <w:kinsoku/>
              <w:wordWrap/>
              <w:overflowPunct/>
              <w:topLinePunct w:val="0"/>
              <w:autoSpaceDE/>
              <w:autoSpaceDN/>
              <w:bidi w:val="0"/>
              <w:snapToGrid w:val="0"/>
              <w:spacing w:line="300" w:lineRule="auto"/>
              <w:jc w:val="center"/>
              <w:textAlignment w:val="auto"/>
              <w:rPr>
                <w:rFonts w:ascii="仿宋" w:hAnsi="仿宋" w:eastAsia="仿宋"/>
                <w:color w:val="auto"/>
                <w:sz w:val="24"/>
              </w:rPr>
            </w:pPr>
          </w:p>
        </w:tc>
      </w:tr>
    </w:tbl>
    <w:p>
      <w:pPr>
        <w:keepNext w:val="0"/>
        <w:keepLines w:val="0"/>
        <w:pageBreakBefore w:val="0"/>
        <w:kinsoku/>
        <w:wordWrap/>
        <w:overflowPunct/>
        <w:topLinePunct w:val="0"/>
        <w:autoSpaceDE/>
        <w:autoSpaceDN/>
        <w:bidi w:val="0"/>
        <w:snapToGrid w:val="0"/>
        <w:spacing w:line="300" w:lineRule="auto"/>
        <w:ind w:left="1"/>
        <w:jc w:val="left"/>
        <w:textAlignment w:val="auto"/>
        <w:rPr>
          <w:rFonts w:ascii="仿宋" w:hAnsi="仿宋" w:eastAsia="仿宋"/>
          <w:color w:val="auto"/>
          <w:sz w:val="32"/>
          <w:szCs w:val="32"/>
        </w:rPr>
      </w:pPr>
      <w:r>
        <w:rPr>
          <w:rFonts w:hint="eastAsia" w:ascii="仿宋" w:hAnsi="仿宋" w:eastAsia="仿宋"/>
          <w:color w:val="auto"/>
          <w:sz w:val="22"/>
          <w:szCs w:val="22"/>
        </w:rPr>
        <w:t>注：投标人必须详细报出采购清单中各个子项的名称、品牌、规格型号、数量、单价。且本表各分项报价合计应当与投标报价总表报价合计相等。请各供应商务必按照以上要求填报，否则作为无效投标处理。</w:t>
      </w:r>
      <w:r>
        <w:rPr>
          <w:rFonts w:ascii="仿宋" w:hAnsi="仿宋" w:eastAsia="仿宋"/>
          <w:color w:val="auto"/>
          <w:sz w:val="32"/>
          <w:szCs w:val="32"/>
        </w:rPr>
        <w:br w:type="page"/>
      </w: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color w:val="auto"/>
          <w:kern w:val="0"/>
          <w:sz w:val="32"/>
          <w:szCs w:val="32"/>
          <w:lang w:val="zh-CN"/>
        </w:rPr>
      </w:pPr>
      <w:r>
        <w:rPr>
          <w:rFonts w:ascii="仿宋" w:hAnsi="仿宋" w:eastAsia="仿宋"/>
          <w:color w:val="auto"/>
          <w:kern w:val="0"/>
          <w:sz w:val="32"/>
          <w:szCs w:val="32"/>
          <w:lang w:val="zh-CN"/>
        </w:rPr>
        <w:t>附件9</w:t>
      </w:r>
    </w:p>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b/>
          <w:color w:val="auto"/>
          <w:sz w:val="30"/>
          <w:szCs w:val="30"/>
        </w:rPr>
      </w:pPr>
      <w:r>
        <w:rPr>
          <w:rFonts w:ascii="仿宋" w:hAnsi="仿宋" w:eastAsia="仿宋"/>
          <w:b/>
          <w:color w:val="auto"/>
          <w:sz w:val="30"/>
          <w:szCs w:val="30"/>
        </w:rPr>
        <w:t>中小企业声明函（货物）</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ascii="仿宋" w:hAnsi="仿宋" w:eastAsia="仿宋"/>
          <w:color w:val="auto"/>
          <w:sz w:val="28"/>
          <w:szCs w:val="28"/>
        </w:rPr>
      </w:pPr>
      <w:r>
        <w:rPr>
          <w:rFonts w:ascii="仿宋" w:hAnsi="仿宋" w:eastAsia="仿宋"/>
          <w:color w:val="auto"/>
          <w:sz w:val="28"/>
          <w:szCs w:val="28"/>
        </w:rPr>
        <w:t>本公司（联合体）郑重声明，根据《政府采购促进中小企业发展管理办法》（财库</w:t>
      </w:r>
      <w:r>
        <w:rPr>
          <w:rFonts w:hint="eastAsia" w:ascii="仿宋" w:hAnsi="仿宋" w:eastAsia="仿宋"/>
          <w:color w:val="auto"/>
          <w:sz w:val="28"/>
          <w:szCs w:val="28"/>
        </w:rPr>
        <w:t>﹝</w:t>
      </w:r>
      <w:r>
        <w:rPr>
          <w:rFonts w:ascii="仿宋" w:hAnsi="仿宋" w:eastAsia="仿宋"/>
          <w:color w:val="auto"/>
          <w:sz w:val="28"/>
          <w:szCs w:val="28"/>
        </w:rPr>
        <w:t>2020</w:t>
      </w:r>
      <w:r>
        <w:rPr>
          <w:rFonts w:hint="eastAsia" w:ascii="仿宋" w:hAnsi="仿宋" w:eastAsia="仿宋"/>
          <w:color w:val="auto"/>
          <w:sz w:val="28"/>
          <w:szCs w:val="28"/>
        </w:rPr>
        <w:t>﹞</w:t>
      </w:r>
      <w:r>
        <w:rPr>
          <w:rFonts w:ascii="仿宋" w:hAnsi="仿宋" w:eastAsia="仿宋"/>
          <w:color w:val="auto"/>
          <w:sz w:val="28"/>
          <w:szCs w:val="28"/>
        </w:rPr>
        <w:t>46 号）的规定，本公司（联合体）参加（单位名称）的（项目名称）采购活动，提供的货物全部由符合政策要求的中小企业制造。相关企业（含联合体中的中小企业、签订分包意向协议的中小企业） 的具体情况如下：</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（标的名称） ，属于（采购文件中明确的所属行业）行业；制造商为（企业名称），从业人员 </w:t>
      </w:r>
      <w:r>
        <w:rPr>
          <w:rFonts w:ascii="仿宋" w:hAnsi="仿宋" w:eastAsia="仿宋"/>
          <w:color w:val="auto"/>
          <w:sz w:val="28"/>
          <w:szCs w:val="28"/>
        </w:rPr>
        <w:tab/>
      </w:r>
      <w:r>
        <w:rPr>
          <w:rFonts w:ascii="仿宋" w:hAnsi="仿宋" w:eastAsia="仿宋"/>
          <w:color w:val="auto"/>
          <w:sz w:val="28"/>
          <w:szCs w:val="28"/>
        </w:rPr>
        <w:t xml:space="preserve">人，营业收入为 </w:t>
      </w:r>
      <w:r>
        <w:rPr>
          <w:rFonts w:ascii="仿宋" w:hAnsi="仿宋" w:eastAsia="仿宋"/>
          <w:color w:val="auto"/>
          <w:sz w:val="28"/>
          <w:szCs w:val="28"/>
        </w:rPr>
        <w:tab/>
      </w:r>
      <w:r>
        <w:rPr>
          <w:rFonts w:ascii="仿宋" w:hAnsi="仿宋" w:eastAsia="仿宋"/>
          <w:color w:val="auto"/>
          <w:sz w:val="28"/>
          <w:szCs w:val="28"/>
        </w:rPr>
        <w:t xml:space="preserve">万元，资产总额为 </w:t>
      </w:r>
      <w:r>
        <w:rPr>
          <w:rFonts w:ascii="仿宋" w:hAnsi="仿宋" w:eastAsia="仿宋"/>
          <w:color w:val="auto"/>
          <w:sz w:val="28"/>
          <w:szCs w:val="28"/>
        </w:rPr>
        <w:tab/>
      </w:r>
      <w:r>
        <w:rPr>
          <w:rFonts w:ascii="仿宋" w:hAnsi="仿宋" w:eastAsia="仿宋"/>
          <w:color w:val="auto"/>
          <w:sz w:val="28"/>
          <w:szCs w:val="28"/>
        </w:rPr>
        <w:t>万元，属于（中型企业、小型企业、微型企业）；</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（标的名称） ，属于（采购文件中明确的所属行业）行业；制造商为（企业名称），从业人员 </w:t>
      </w:r>
      <w:r>
        <w:rPr>
          <w:rFonts w:ascii="仿宋" w:hAnsi="仿宋" w:eastAsia="仿宋"/>
          <w:color w:val="auto"/>
          <w:sz w:val="28"/>
          <w:szCs w:val="28"/>
        </w:rPr>
        <w:tab/>
      </w:r>
      <w:r>
        <w:rPr>
          <w:rFonts w:ascii="仿宋" w:hAnsi="仿宋" w:eastAsia="仿宋"/>
          <w:color w:val="auto"/>
          <w:sz w:val="28"/>
          <w:szCs w:val="28"/>
        </w:rPr>
        <w:t xml:space="preserve">人，营业收入为 </w:t>
      </w:r>
      <w:r>
        <w:rPr>
          <w:rFonts w:ascii="仿宋" w:hAnsi="仿宋" w:eastAsia="仿宋"/>
          <w:color w:val="auto"/>
          <w:sz w:val="28"/>
          <w:szCs w:val="28"/>
        </w:rPr>
        <w:tab/>
      </w:r>
      <w:r>
        <w:rPr>
          <w:rFonts w:ascii="仿宋" w:hAnsi="仿宋" w:eastAsia="仿宋"/>
          <w:color w:val="auto"/>
          <w:sz w:val="28"/>
          <w:szCs w:val="28"/>
        </w:rPr>
        <w:t xml:space="preserve">万元，资产总额为 </w:t>
      </w:r>
      <w:r>
        <w:rPr>
          <w:rFonts w:ascii="仿宋" w:hAnsi="仿宋" w:eastAsia="仿宋"/>
          <w:color w:val="auto"/>
          <w:sz w:val="28"/>
          <w:szCs w:val="28"/>
        </w:rPr>
        <w:tab/>
      </w:r>
      <w:r>
        <w:rPr>
          <w:rFonts w:ascii="仿宋" w:hAnsi="仿宋" w:eastAsia="仿宋"/>
          <w:color w:val="auto"/>
          <w:sz w:val="28"/>
          <w:szCs w:val="28"/>
        </w:rPr>
        <w:t>万元，属于（中型企业、小型企业、微型企业）；</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ascii="仿宋" w:hAnsi="仿宋" w:eastAsia="仿宋"/>
          <w:color w:val="auto"/>
          <w:sz w:val="28"/>
          <w:szCs w:val="28"/>
        </w:rPr>
      </w:pPr>
      <w:r>
        <w:rPr>
          <w:rFonts w:ascii="仿宋" w:hAnsi="仿宋" w:eastAsia="仿宋"/>
          <w:color w:val="auto"/>
          <w:sz w:val="28"/>
          <w:szCs w:val="28"/>
        </w:rPr>
        <w:t>……</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ascii="仿宋" w:hAnsi="仿宋" w:eastAsia="仿宋"/>
          <w:color w:val="auto"/>
          <w:sz w:val="28"/>
          <w:szCs w:val="28"/>
        </w:rPr>
      </w:pPr>
      <w:r>
        <w:rPr>
          <w:rFonts w:ascii="仿宋" w:hAnsi="仿宋" w:eastAsia="仿宋"/>
          <w:color w:val="auto"/>
          <w:sz w:val="28"/>
          <w:szCs w:val="28"/>
        </w:rPr>
        <w:t>以上企业，不属于大企业的分支机构，不存在控股股东为大企业的情形，也不存在与大企业的负责人为同一人的情形。</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ascii="仿宋" w:hAnsi="仿宋" w:eastAsia="仿宋"/>
          <w:color w:val="auto"/>
          <w:sz w:val="28"/>
          <w:szCs w:val="28"/>
        </w:rPr>
      </w:pPr>
      <w:r>
        <w:rPr>
          <w:rFonts w:ascii="仿宋" w:hAnsi="仿宋" w:eastAsia="仿宋"/>
          <w:color w:val="auto"/>
          <w:sz w:val="28"/>
          <w:szCs w:val="28"/>
        </w:rPr>
        <w:t>本企业对上述声明内容的真实性负责。如有虚假，将依法承担相应责任。</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hint="eastAsia" w:ascii="仿宋" w:hAnsi="仿宋" w:eastAsia="仿宋"/>
          <w:color w:val="auto"/>
          <w:sz w:val="28"/>
          <w:szCs w:val="28"/>
        </w:rPr>
      </w:pP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hint="eastAsia"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企业名称（盖章）：</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hint="eastAsia"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日期：</w:t>
      </w:r>
    </w:p>
    <w:p>
      <w:pPr>
        <w:keepNext w:val="0"/>
        <w:keepLines w:val="0"/>
        <w:pageBreakBefore w:val="0"/>
        <w:widowControl/>
        <w:kinsoku/>
        <w:wordWrap/>
        <w:overflowPunct/>
        <w:topLinePunct w:val="0"/>
        <w:autoSpaceDE/>
        <w:autoSpaceDN/>
        <w:bidi w:val="0"/>
        <w:spacing w:line="300" w:lineRule="auto"/>
        <w:jc w:val="left"/>
        <w:textAlignment w:val="auto"/>
        <w:rPr>
          <w:rFonts w:ascii="仿宋" w:hAnsi="仿宋" w:eastAsia="仿宋"/>
          <w:b/>
          <w:bCs/>
          <w:color w:val="auto"/>
          <w:sz w:val="28"/>
          <w:szCs w:val="28"/>
          <w:lang w:bidi="zh-CN"/>
        </w:rPr>
      </w:pPr>
      <w:r>
        <w:rPr>
          <w:rFonts w:ascii="仿宋" w:hAnsi="仿宋" w:eastAsia="仿宋"/>
          <w:b/>
          <w:bCs/>
          <w:color w:val="auto"/>
          <w:sz w:val="28"/>
          <w:szCs w:val="28"/>
          <w:lang w:bidi="zh-CN"/>
        </w:rPr>
        <w:br w:type="page"/>
      </w:r>
    </w:p>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b/>
          <w:color w:val="auto"/>
          <w:sz w:val="30"/>
          <w:szCs w:val="30"/>
        </w:rPr>
      </w:pPr>
      <w:r>
        <w:rPr>
          <w:rFonts w:ascii="仿宋" w:hAnsi="仿宋" w:eastAsia="仿宋"/>
          <w:b/>
          <w:color w:val="auto"/>
          <w:sz w:val="30"/>
          <w:szCs w:val="30"/>
        </w:rPr>
        <w:t>中小企业声明函（工程、服务）</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ascii="仿宋" w:hAnsi="仿宋" w:eastAsia="仿宋"/>
          <w:color w:val="auto"/>
          <w:sz w:val="28"/>
          <w:szCs w:val="28"/>
        </w:rPr>
      </w:pPr>
      <w:r>
        <w:rPr>
          <w:rFonts w:ascii="仿宋" w:hAnsi="仿宋" w:eastAsia="仿宋"/>
          <w:color w:val="auto"/>
          <w:sz w:val="28"/>
          <w:szCs w:val="28"/>
        </w:rPr>
        <w:t>本公司（联合体）郑重声明，根据《政府采购促进中小企业发展管理办法》（财库</w:t>
      </w:r>
      <w:r>
        <w:rPr>
          <w:rFonts w:hint="eastAsia" w:ascii="仿宋" w:hAnsi="仿宋" w:eastAsia="仿宋"/>
          <w:color w:val="auto"/>
          <w:sz w:val="28"/>
          <w:szCs w:val="28"/>
        </w:rPr>
        <w:t>﹝</w:t>
      </w:r>
      <w:r>
        <w:rPr>
          <w:rFonts w:ascii="仿宋" w:hAnsi="仿宋" w:eastAsia="仿宋"/>
          <w:color w:val="auto"/>
          <w:sz w:val="28"/>
          <w:szCs w:val="28"/>
        </w:rPr>
        <w:t>2020</w:t>
      </w:r>
      <w:r>
        <w:rPr>
          <w:rFonts w:hint="eastAsia" w:ascii="仿宋" w:hAnsi="仿宋" w:eastAsia="仿宋"/>
          <w:color w:val="auto"/>
          <w:sz w:val="28"/>
          <w:szCs w:val="28"/>
        </w:rPr>
        <w:t>﹞</w:t>
      </w:r>
      <w:r>
        <w:rPr>
          <w:rFonts w:ascii="仿宋" w:hAnsi="仿宋" w:eastAsia="仿宋"/>
          <w:color w:val="auto"/>
          <w:sz w:val="28"/>
          <w:szCs w:val="28"/>
        </w:rPr>
        <w:t>46 号）的规定，本公司（联合体）参加（单位名称）的（项目名称）采购活动，工程的施工单位全部为符合政策要求的中小企业（或者：服务全部由符合政策要求的中小企业承接）。相关企业（含联合 体中的中小企业、签订分包意向协议的中小企业）的具体情况如下：</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（标的名称），属于（采购文件中明确的所属行业）；承建（承接）企业为（企业名称），从业人员 </w:t>
      </w:r>
      <w:r>
        <w:rPr>
          <w:rFonts w:ascii="仿宋" w:hAnsi="仿宋" w:eastAsia="仿宋"/>
          <w:color w:val="auto"/>
          <w:sz w:val="28"/>
          <w:szCs w:val="28"/>
        </w:rPr>
        <w:tab/>
      </w:r>
      <w:r>
        <w:rPr>
          <w:rFonts w:ascii="仿宋" w:hAnsi="仿宋" w:eastAsia="仿宋"/>
          <w:color w:val="auto"/>
          <w:sz w:val="28"/>
          <w:szCs w:val="28"/>
        </w:rPr>
        <w:t xml:space="preserve">人，营业收入为 </w:t>
      </w:r>
      <w:r>
        <w:rPr>
          <w:rFonts w:ascii="仿宋" w:hAnsi="仿宋" w:eastAsia="仿宋"/>
          <w:color w:val="auto"/>
          <w:sz w:val="28"/>
          <w:szCs w:val="28"/>
        </w:rPr>
        <w:tab/>
      </w:r>
      <w:r>
        <w:rPr>
          <w:rFonts w:ascii="仿宋" w:hAnsi="仿宋" w:eastAsia="仿宋"/>
          <w:color w:val="auto"/>
          <w:sz w:val="28"/>
          <w:szCs w:val="28"/>
        </w:rPr>
        <w:t xml:space="preserve">万元，资产总额为 </w:t>
      </w:r>
      <w:r>
        <w:rPr>
          <w:rFonts w:ascii="仿宋" w:hAnsi="仿宋" w:eastAsia="仿宋"/>
          <w:color w:val="auto"/>
          <w:sz w:val="28"/>
          <w:szCs w:val="28"/>
        </w:rPr>
        <w:tab/>
      </w:r>
      <w:r>
        <w:rPr>
          <w:rFonts w:ascii="仿宋" w:hAnsi="仿宋" w:eastAsia="仿宋"/>
          <w:color w:val="auto"/>
          <w:sz w:val="28"/>
          <w:szCs w:val="28"/>
        </w:rPr>
        <w:t>万元，属于（中型企业、小型企业、微型企业）；</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（标的名称），属于（采购文件中明确的所属行业）；承建（承接）企业为（企业名称），从业人员 </w:t>
      </w:r>
      <w:r>
        <w:rPr>
          <w:rFonts w:ascii="仿宋" w:hAnsi="仿宋" w:eastAsia="仿宋"/>
          <w:color w:val="auto"/>
          <w:sz w:val="28"/>
          <w:szCs w:val="28"/>
        </w:rPr>
        <w:tab/>
      </w:r>
      <w:r>
        <w:rPr>
          <w:rFonts w:ascii="仿宋" w:hAnsi="仿宋" w:eastAsia="仿宋"/>
          <w:color w:val="auto"/>
          <w:sz w:val="28"/>
          <w:szCs w:val="28"/>
        </w:rPr>
        <w:t xml:space="preserve">人，营业收入为 </w:t>
      </w:r>
      <w:r>
        <w:rPr>
          <w:rFonts w:ascii="仿宋" w:hAnsi="仿宋" w:eastAsia="仿宋"/>
          <w:color w:val="auto"/>
          <w:sz w:val="28"/>
          <w:szCs w:val="28"/>
        </w:rPr>
        <w:tab/>
      </w:r>
      <w:r>
        <w:rPr>
          <w:rFonts w:ascii="仿宋" w:hAnsi="仿宋" w:eastAsia="仿宋"/>
          <w:color w:val="auto"/>
          <w:sz w:val="28"/>
          <w:szCs w:val="28"/>
        </w:rPr>
        <w:t xml:space="preserve">万元，资产总额为 </w:t>
      </w:r>
      <w:r>
        <w:rPr>
          <w:rFonts w:ascii="仿宋" w:hAnsi="仿宋" w:eastAsia="仿宋"/>
          <w:color w:val="auto"/>
          <w:sz w:val="28"/>
          <w:szCs w:val="28"/>
        </w:rPr>
        <w:tab/>
      </w:r>
      <w:r>
        <w:rPr>
          <w:rFonts w:ascii="仿宋" w:hAnsi="仿宋" w:eastAsia="仿宋"/>
          <w:color w:val="auto"/>
          <w:sz w:val="28"/>
          <w:szCs w:val="28"/>
        </w:rPr>
        <w:t>万元，属于（中型企业、小型企业、微型企业）；</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ascii="仿宋" w:hAnsi="仿宋" w:eastAsia="仿宋"/>
          <w:color w:val="auto"/>
          <w:sz w:val="28"/>
          <w:szCs w:val="28"/>
        </w:rPr>
      </w:pPr>
      <w:r>
        <w:rPr>
          <w:rFonts w:ascii="仿宋" w:hAnsi="仿宋" w:eastAsia="仿宋"/>
          <w:color w:val="auto"/>
          <w:sz w:val="28"/>
          <w:szCs w:val="28"/>
        </w:rPr>
        <w:t>……</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ascii="仿宋" w:hAnsi="仿宋" w:eastAsia="仿宋"/>
          <w:color w:val="auto"/>
          <w:sz w:val="28"/>
          <w:szCs w:val="28"/>
        </w:rPr>
      </w:pPr>
      <w:r>
        <w:rPr>
          <w:rFonts w:ascii="仿宋" w:hAnsi="仿宋" w:eastAsia="仿宋"/>
          <w:color w:val="auto"/>
          <w:sz w:val="28"/>
          <w:szCs w:val="28"/>
        </w:rPr>
        <w:t>以上企业，不属于大企业的分支机构，不存在控股股东为大企业的情形，也不存在与大企业的负责人为同一人的情形。</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ascii="仿宋" w:hAnsi="仿宋" w:eastAsia="仿宋"/>
          <w:color w:val="auto"/>
          <w:sz w:val="28"/>
          <w:szCs w:val="28"/>
        </w:rPr>
      </w:pPr>
      <w:r>
        <w:rPr>
          <w:rFonts w:ascii="仿宋" w:hAnsi="仿宋" w:eastAsia="仿宋"/>
          <w:color w:val="auto"/>
          <w:sz w:val="28"/>
          <w:szCs w:val="28"/>
        </w:rPr>
        <w:t>本企业对上述声明内容的真实性负责。如有虚假，将依法承担相应责任。</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hint="eastAsia" w:ascii="仿宋" w:hAnsi="仿宋" w:eastAsia="仿宋"/>
          <w:color w:val="auto"/>
          <w:sz w:val="28"/>
          <w:szCs w:val="28"/>
        </w:rPr>
      </w:pPr>
      <w:r>
        <w:rPr>
          <w:rFonts w:ascii="仿宋" w:hAnsi="仿宋" w:eastAsia="仿宋"/>
          <w:color w:val="auto"/>
          <w:sz w:val="28"/>
          <w:szCs w:val="28"/>
        </w:rPr>
        <w:t>企业名称（盖章）：</w:t>
      </w:r>
    </w:p>
    <w:p>
      <w:pPr>
        <w:keepNext w:val="0"/>
        <w:keepLines w:val="0"/>
        <w:pageBreakBefore w:val="0"/>
        <w:tabs>
          <w:tab w:val="left" w:pos="3585"/>
        </w:tabs>
        <w:kinsoku/>
        <w:wordWrap/>
        <w:overflowPunct/>
        <w:topLinePunct w:val="0"/>
        <w:autoSpaceDE/>
        <w:autoSpaceDN/>
        <w:bidi w:val="0"/>
        <w:adjustRightInd w:val="0"/>
        <w:snapToGrid w:val="0"/>
        <w:spacing w:line="300" w:lineRule="auto"/>
        <w:ind w:firstLine="537" w:firstLineChars="192"/>
        <w:textAlignment w:val="auto"/>
        <w:rPr>
          <w:rFonts w:hint="eastAsia" w:ascii="仿宋" w:hAnsi="仿宋" w:eastAsia="仿宋"/>
          <w:color w:val="auto"/>
          <w:sz w:val="28"/>
          <w:szCs w:val="28"/>
        </w:rPr>
      </w:pPr>
      <w:r>
        <w:rPr>
          <w:rFonts w:ascii="仿宋" w:hAnsi="仿宋" w:eastAsia="仿宋"/>
          <w:color w:val="auto"/>
          <w:sz w:val="28"/>
          <w:szCs w:val="28"/>
        </w:rPr>
        <w:t>日期：</w:t>
      </w:r>
    </w:p>
    <w:p>
      <w:pPr>
        <w:keepNext w:val="0"/>
        <w:keepLines w:val="0"/>
        <w:pageBreakBefore w:val="0"/>
        <w:widowControl/>
        <w:kinsoku/>
        <w:wordWrap/>
        <w:overflowPunct/>
        <w:topLinePunct w:val="0"/>
        <w:autoSpaceDE/>
        <w:autoSpaceDN/>
        <w:bidi w:val="0"/>
        <w:spacing w:line="300" w:lineRule="auto"/>
        <w:jc w:val="left"/>
        <w:textAlignment w:val="auto"/>
        <w:rPr>
          <w:rFonts w:ascii="仿宋" w:hAnsi="仿宋" w:eastAsia="仿宋"/>
          <w:color w:val="auto"/>
          <w:sz w:val="32"/>
          <w:szCs w:val="32"/>
        </w:rPr>
      </w:pPr>
      <w:r>
        <w:rPr>
          <w:rFonts w:ascii="仿宋" w:hAnsi="仿宋" w:eastAsia="仿宋"/>
          <w:color w:val="auto"/>
          <w:sz w:val="32"/>
          <w:szCs w:val="32"/>
        </w:rPr>
        <w:br w:type="page"/>
      </w: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b/>
          <w:bCs/>
          <w:color w:val="auto"/>
          <w:kern w:val="0"/>
          <w:sz w:val="28"/>
          <w:szCs w:val="28"/>
          <w:lang w:val="zh-CN"/>
        </w:rPr>
      </w:pPr>
      <w:r>
        <w:rPr>
          <w:rFonts w:ascii="仿宋" w:hAnsi="仿宋" w:eastAsia="仿宋"/>
          <w:b/>
          <w:bCs/>
          <w:color w:val="auto"/>
          <w:kern w:val="0"/>
          <w:sz w:val="28"/>
          <w:szCs w:val="28"/>
          <w:lang w:val="zh-CN"/>
        </w:rPr>
        <w:t>附件10</w:t>
      </w:r>
    </w:p>
    <w:p>
      <w:pPr>
        <w:keepNext w:val="0"/>
        <w:keepLines w:val="0"/>
        <w:pageBreakBefore w:val="0"/>
        <w:kinsoku/>
        <w:wordWrap/>
        <w:overflowPunct/>
        <w:topLinePunct w:val="0"/>
        <w:autoSpaceDE/>
        <w:autoSpaceDN/>
        <w:bidi w:val="0"/>
        <w:spacing w:line="300" w:lineRule="auto"/>
        <w:jc w:val="center"/>
        <w:textAlignment w:val="auto"/>
        <w:rPr>
          <w:rFonts w:hint="eastAsia" w:ascii="仿宋" w:hAnsi="仿宋" w:eastAsia="仿宋"/>
          <w:b/>
          <w:color w:val="auto"/>
          <w:sz w:val="30"/>
          <w:szCs w:val="30"/>
        </w:rPr>
      </w:pPr>
      <w:r>
        <w:rPr>
          <w:rFonts w:hint="eastAsia" w:ascii="仿宋" w:hAnsi="仿宋" w:eastAsia="仿宋"/>
          <w:b/>
          <w:color w:val="auto"/>
          <w:sz w:val="30"/>
          <w:szCs w:val="30"/>
        </w:rPr>
        <w:t>残疾人福利性单位声明函</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本单位郑重声明，根据《财政部 民政部 中国残疾人联合会关于促进残疾人就业政府采购政策的通知》（财库〔2017〕141号）的规定，本单位为符合条件的残疾人福利性单位，且本单位参加______单位的项目编号为______的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本单位对上述声明的真实性负责。如有虚假，将依法承担相应责任。</w:t>
      </w:r>
    </w:p>
    <w:p>
      <w:pPr>
        <w:keepNext w:val="0"/>
        <w:keepLines w:val="0"/>
        <w:pageBreakBefore w:val="0"/>
        <w:kinsoku/>
        <w:wordWrap/>
        <w:overflowPunct/>
        <w:topLinePunct w:val="0"/>
        <w:autoSpaceDE/>
        <w:autoSpaceDN/>
        <w:bidi w:val="0"/>
        <w:spacing w:line="300" w:lineRule="auto"/>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（备注：1、供应商如不提供此声明函，价格将不做相应扣除。2、中标供应商为残疾人福利单位的，此声明函将随中标结果同时公告，接受社会监督）</w:t>
      </w:r>
    </w:p>
    <w:p>
      <w:pPr>
        <w:keepNext w:val="0"/>
        <w:keepLines w:val="0"/>
        <w:pageBreakBefore w:val="0"/>
        <w:kinsoku/>
        <w:wordWrap/>
        <w:overflowPunct/>
        <w:topLinePunct w:val="0"/>
        <w:autoSpaceDE/>
        <w:autoSpaceDN/>
        <w:bidi w:val="0"/>
        <w:spacing w:line="300" w:lineRule="auto"/>
        <w:ind w:firstLine="584" w:firstLineChars="200"/>
        <w:textAlignment w:val="auto"/>
        <w:rPr>
          <w:rFonts w:ascii="仿宋" w:hAnsi="仿宋" w:eastAsia="仿宋"/>
          <w:color w:val="auto"/>
          <w:spacing w:val="6"/>
          <w:sz w:val="28"/>
          <w:szCs w:val="28"/>
        </w:rPr>
      </w:pPr>
    </w:p>
    <w:p>
      <w:pPr>
        <w:keepNext w:val="0"/>
        <w:keepLines w:val="0"/>
        <w:pageBreakBefore w:val="0"/>
        <w:tabs>
          <w:tab w:val="left" w:pos="4860"/>
        </w:tabs>
        <w:kinsoku/>
        <w:wordWrap/>
        <w:overflowPunct/>
        <w:topLinePunct w:val="0"/>
        <w:autoSpaceDE/>
        <w:autoSpaceDN/>
        <w:bidi w:val="0"/>
        <w:spacing w:line="300" w:lineRule="auto"/>
        <w:ind w:right="90" w:firstLine="584" w:firstLineChars="200"/>
        <w:jc w:val="center"/>
        <w:textAlignment w:val="auto"/>
        <w:rPr>
          <w:rFonts w:ascii="仿宋" w:hAnsi="仿宋" w:eastAsia="仿宋"/>
          <w:color w:val="auto"/>
          <w:sz w:val="28"/>
          <w:szCs w:val="28"/>
        </w:rPr>
      </w:pPr>
      <w:r>
        <w:rPr>
          <w:rFonts w:hint="eastAsia" w:ascii="仿宋" w:hAnsi="仿宋" w:eastAsia="仿宋"/>
          <w:color w:val="auto"/>
          <w:spacing w:val="6"/>
          <w:sz w:val="28"/>
          <w:szCs w:val="28"/>
        </w:rPr>
        <w:t xml:space="preserve">             </w:t>
      </w:r>
      <w:r>
        <w:rPr>
          <w:rFonts w:hint="eastAsia" w:ascii="仿宋" w:hAnsi="仿宋" w:eastAsia="仿宋"/>
          <w:color w:val="auto"/>
          <w:sz w:val="28"/>
          <w:szCs w:val="28"/>
        </w:rPr>
        <w:t xml:space="preserve">           供应商全称（盖章）：</w:t>
      </w:r>
    </w:p>
    <w:p>
      <w:pPr>
        <w:keepNext w:val="0"/>
        <w:keepLines w:val="0"/>
        <w:pageBreakBefore w:val="0"/>
        <w:tabs>
          <w:tab w:val="left" w:pos="4860"/>
        </w:tabs>
        <w:kinsoku/>
        <w:wordWrap/>
        <w:overflowPunct/>
        <w:topLinePunct w:val="0"/>
        <w:autoSpaceDE/>
        <w:autoSpaceDN/>
        <w:bidi w:val="0"/>
        <w:spacing w:line="300" w:lineRule="auto"/>
        <w:ind w:right="1560" w:firstLine="560" w:firstLineChars="200"/>
        <w:jc w:val="center"/>
        <w:textAlignment w:val="auto"/>
        <w:rPr>
          <w:rFonts w:hint="eastAsia" w:ascii="仿宋" w:hAnsi="仿宋" w:eastAsia="仿宋"/>
          <w:color w:val="auto"/>
          <w:sz w:val="28"/>
          <w:szCs w:val="28"/>
        </w:rPr>
      </w:pPr>
      <w:r>
        <w:rPr>
          <w:rFonts w:hint="eastAsia" w:ascii="仿宋" w:hAnsi="仿宋" w:eastAsia="仿宋"/>
          <w:color w:val="auto"/>
          <w:sz w:val="28"/>
          <w:szCs w:val="28"/>
        </w:rPr>
        <w:t xml:space="preserve">              日  期：</w:t>
      </w:r>
    </w:p>
    <w:p>
      <w:pPr>
        <w:keepNext w:val="0"/>
        <w:keepLines w:val="0"/>
        <w:pageBreakBefore w:val="0"/>
        <w:widowControl/>
        <w:kinsoku/>
        <w:wordWrap/>
        <w:overflowPunct/>
        <w:topLinePunct w:val="0"/>
        <w:autoSpaceDE/>
        <w:autoSpaceDN/>
        <w:bidi w:val="0"/>
        <w:spacing w:line="300" w:lineRule="auto"/>
        <w:jc w:val="left"/>
        <w:textAlignment w:val="auto"/>
        <w:rPr>
          <w:rFonts w:ascii="仿宋" w:hAnsi="仿宋" w:eastAsia="仿宋"/>
          <w:color w:val="auto"/>
          <w:sz w:val="32"/>
          <w:szCs w:val="32"/>
        </w:rPr>
      </w:pPr>
      <w:r>
        <w:rPr>
          <w:rFonts w:ascii="仿宋" w:hAnsi="仿宋" w:eastAsia="仿宋"/>
          <w:color w:val="auto"/>
          <w:sz w:val="32"/>
          <w:szCs w:val="32"/>
        </w:rPr>
        <w:br w:type="page"/>
      </w:r>
    </w:p>
    <w:p>
      <w:pPr>
        <w:keepNext w:val="0"/>
        <w:keepLines w:val="0"/>
        <w:pageBreakBefore w:val="0"/>
        <w:kinsoku/>
        <w:wordWrap/>
        <w:overflowPunct/>
        <w:topLinePunct w:val="0"/>
        <w:autoSpaceDE/>
        <w:autoSpaceDN/>
        <w:bidi w:val="0"/>
        <w:snapToGrid w:val="0"/>
        <w:spacing w:line="300" w:lineRule="auto"/>
        <w:contextualSpacing/>
        <w:textAlignment w:val="auto"/>
        <w:rPr>
          <w:rFonts w:ascii="仿宋" w:hAnsi="仿宋" w:eastAsia="仿宋"/>
          <w:b/>
          <w:bCs/>
          <w:color w:val="auto"/>
          <w:kern w:val="0"/>
          <w:sz w:val="28"/>
          <w:szCs w:val="28"/>
          <w:lang w:val="zh-CN"/>
        </w:rPr>
      </w:pPr>
      <w:r>
        <w:rPr>
          <w:rFonts w:ascii="仿宋" w:hAnsi="仿宋" w:eastAsia="仿宋"/>
          <w:b/>
          <w:bCs/>
          <w:color w:val="auto"/>
          <w:kern w:val="0"/>
          <w:sz w:val="28"/>
          <w:szCs w:val="28"/>
          <w:lang w:val="zh-CN"/>
        </w:rPr>
        <w:t>附件11</w:t>
      </w:r>
    </w:p>
    <w:p>
      <w:pPr>
        <w:keepNext w:val="0"/>
        <w:keepLines w:val="0"/>
        <w:pageBreakBefore w:val="0"/>
        <w:kinsoku/>
        <w:wordWrap/>
        <w:overflowPunct/>
        <w:topLinePunct w:val="0"/>
        <w:autoSpaceDE/>
        <w:autoSpaceDN/>
        <w:bidi w:val="0"/>
        <w:spacing w:line="300" w:lineRule="auto"/>
        <w:jc w:val="center"/>
        <w:textAlignment w:val="auto"/>
        <w:rPr>
          <w:rFonts w:ascii="仿宋" w:hAnsi="仿宋" w:eastAsia="仿宋"/>
          <w:b/>
          <w:color w:val="auto"/>
          <w:sz w:val="30"/>
          <w:szCs w:val="30"/>
        </w:rPr>
      </w:pPr>
      <w:r>
        <w:rPr>
          <w:rFonts w:hint="eastAsia" w:ascii="仿宋" w:hAnsi="仿宋" w:eastAsia="仿宋"/>
          <w:b/>
          <w:color w:val="auto"/>
          <w:sz w:val="30"/>
          <w:szCs w:val="30"/>
        </w:rPr>
        <w:t>监狱和戒毒企业证明材料</w:t>
      </w:r>
    </w:p>
    <w:p>
      <w:pPr>
        <w:keepNext w:val="0"/>
        <w:keepLines w:val="0"/>
        <w:pageBreakBefore w:val="0"/>
        <w:kinsoku/>
        <w:wordWrap/>
        <w:overflowPunct/>
        <w:topLinePunct w:val="0"/>
        <w:autoSpaceDE/>
        <w:autoSpaceDN/>
        <w:bidi w:val="0"/>
        <w:snapToGrid w:val="0"/>
        <w:spacing w:line="300" w:lineRule="auto"/>
        <w:ind w:firstLine="495" w:firstLineChars="177"/>
        <w:textAlignment w:val="auto"/>
        <w:rPr>
          <w:rFonts w:hint="eastAsia" w:ascii="仿宋" w:hAnsi="仿宋" w:eastAsia="仿宋" w:cs="宋体"/>
          <w:color w:val="auto"/>
          <w:sz w:val="28"/>
          <w:szCs w:val="28"/>
        </w:rPr>
      </w:pPr>
    </w:p>
    <w:p>
      <w:pPr>
        <w:keepNext w:val="0"/>
        <w:keepLines w:val="0"/>
        <w:pageBreakBefore w:val="0"/>
        <w:kinsoku/>
        <w:wordWrap/>
        <w:overflowPunct/>
        <w:topLinePunct w:val="0"/>
        <w:autoSpaceDE/>
        <w:autoSpaceDN/>
        <w:bidi w:val="0"/>
        <w:snapToGrid w:val="0"/>
        <w:spacing w:line="300" w:lineRule="auto"/>
        <w:ind w:firstLine="498" w:firstLineChars="177"/>
        <w:textAlignment w:val="auto"/>
        <w:rPr>
          <w:rFonts w:hint="eastAsia" w:ascii="仿宋" w:hAnsi="仿宋" w:eastAsia="仿宋" w:cs="宋体"/>
          <w:b/>
          <w:color w:val="auto"/>
          <w:sz w:val="28"/>
          <w:szCs w:val="28"/>
        </w:rPr>
      </w:pPr>
      <w:r>
        <w:rPr>
          <w:rFonts w:hint="eastAsia" w:ascii="仿宋" w:hAnsi="仿宋" w:eastAsia="仿宋" w:cs="宋体"/>
          <w:b/>
          <w:color w:val="auto"/>
          <w:sz w:val="28"/>
          <w:szCs w:val="28"/>
        </w:rPr>
        <w:t>（格式自拟）</w:t>
      </w:r>
    </w:p>
    <w:p>
      <w:pPr>
        <w:keepNext w:val="0"/>
        <w:keepLines w:val="0"/>
        <w:pageBreakBefore w:val="0"/>
        <w:kinsoku/>
        <w:wordWrap/>
        <w:overflowPunct/>
        <w:topLinePunct w:val="0"/>
        <w:autoSpaceDE/>
        <w:autoSpaceDN/>
        <w:bidi w:val="0"/>
        <w:snapToGrid w:val="0"/>
        <w:spacing w:line="300" w:lineRule="auto"/>
        <w:ind w:firstLine="495" w:firstLineChars="177"/>
        <w:textAlignment w:val="auto"/>
        <w:rPr>
          <w:rFonts w:ascii="仿宋" w:hAnsi="仿宋" w:eastAsia="仿宋" w:cs="宋体"/>
          <w:color w:val="auto"/>
          <w:sz w:val="28"/>
          <w:szCs w:val="28"/>
        </w:rPr>
      </w:pPr>
    </w:p>
    <w:p>
      <w:pPr>
        <w:keepNext w:val="0"/>
        <w:keepLines w:val="0"/>
        <w:pageBreakBefore w:val="0"/>
        <w:kinsoku/>
        <w:wordWrap/>
        <w:overflowPunct/>
        <w:topLinePunct w:val="0"/>
        <w:autoSpaceDE/>
        <w:autoSpaceDN/>
        <w:bidi w:val="0"/>
        <w:snapToGrid w:val="0"/>
        <w:spacing w:line="300" w:lineRule="auto"/>
        <w:ind w:firstLine="660" w:firstLineChars="236"/>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pPr>
        <w:keepNext w:val="0"/>
        <w:keepLines w:val="0"/>
        <w:pageBreakBefore w:val="0"/>
        <w:widowControl/>
        <w:kinsoku/>
        <w:wordWrap/>
        <w:overflowPunct/>
        <w:topLinePunct w:val="0"/>
        <w:autoSpaceDE/>
        <w:autoSpaceDN/>
        <w:bidi w:val="0"/>
        <w:spacing w:line="300" w:lineRule="auto"/>
        <w:jc w:val="left"/>
        <w:textAlignment w:val="auto"/>
        <w:rPr>
          <w:rFonts w:ascii="仿宋" w:hAnsi="仿宋" w:eastAsia="仿宋"/>
          <w:bCs/>
          <w:color w:val="auto"/>
          <w:sz w:val="32"/>
          <w:szCs w:val="32"/>
          <w:lang w:bidi="ar"/>
        </w:rPr>
      </w:pPr>
      <w:r>
        <w:rPr>
          <w:rFonts w:ascii="仿宋" w:hAnsi="仿宋" w:eastAsia="仿宋"/>
          <w:bCs/>
          <w:color w:val="auto"/>
          <w:sz w:val="32"/>
          <w:szCs w:val="32"/>
          <w:lang w:bidi="ar"/>
        </w:rPr>
        <w:br w:type="page"/>
      </w:r>
    </w:p>
    <w:p>
      <w:pPr>
        <w:keepNext w:val="0"/>
        <w:keepLines w:val="0"/>
        <w:pageBreakBefore w:val="0"/>
        <w:kinsoku/>
        <w:wordWrap/>
        <w:overflowPunct/>
        <w:bidi w:val="0"/>
        <w:spacing w:line="300" w:lineRule="auto"/>
        <w:textAlignment w:val="auto"/>
        <w:rPr>
          <w:rFonts w:ascii="仿宋" w:hAnsi="仿宋" w:eastAsia="仿宋"/>
          <w:bCs/>
          <w:color w:val="auto"/>
          <w:sz w:val="32"/>
          <w:szCs w:val="32"/>
          <w:lang w:bidi="ar"/>
        </w:rPr>
      </w:pPr>
      <w:r>
        <w:rPr>
          <w:rFonts w:ascii="仿宋" w:hAnsi="仿宋" w:eastAsia="仿宋"/>
          <w:bCs/>
          <w:color w:val="auto"/>
          <w:sz w:val="32"/>
          <w:szCs w:val="32"/>
          <w:lang w:bidi="ar"/>
        </w:rPr>
        <w:t>附件12</w:t>
      </w:r>
    </w:p>
    <w:p>
      <w:pPr>
        <w:keepNext w:val="0"/>
        <w:keepLines w:val="0"/>
        <w:pageBreakBefore w:val="0"/>
        <w:kinsoku/>
        <w:wordWrap/>
        <w:overflowPunct/>
        <w:bidi w:val="0"/>
        <w:spacing w:line="300" w:lineRule="auto"/>
        <w:jc w:val="center"/>
        <w:textAlignment w:val="auto"/>
        <w:rPr>
          <w:rFonts w:ascii="仿宋" w:hAnsi="仿宋" w:eastAsia="仿宋"/>
          <w:b/>
          <w:color w:val="auto"/>
          <w:sz w:val="30"/>
          <w:szCs w:val="30"/>
        </w:rPr>
      </w:pPr>
      <w:r>
        <w:rPr>
          <w:rFonts w:hint="eastAsia" w:ascii="仿宋" w:hAnsi="仿宋" w:eastAsia="仿宋"/>
          <w:b/>
          <w:color w:val="auto"/>
          <w:sz w:val="30"/>
          <w:szCs w:val="30"/>
        </w:rPr>
        <w:t>供应商信用承诺书</w:t>
      </w:r>
    </w:p>
    <w:p>
      <w:pPr>
        <w:keepNext w:val="0"/>
        <w:keepLines w:val="0"/>
        <w:pageBreakBefore w:val="0"/>
        <w:kinsoku/>
        <w:wordWrap/>
        <w:overflowPunct/>
        <w:bidi w:val="0"/>
        <w:spacing w:line="300" w:lineRule="auto"/>
        <w:ind w:firstLine="480" w:firstLineChars="200"/>
        <w:textAlignment w:val="auto"/>
        <w:rPr>
          <w:rFonts w:ascii="仿宋" w:hAnsi="仿宋" w:eastAsia="仿宋" w:cs="宋体"/>
          <w:color w:val="auto"/>
          <w:kern w:val="0"/>
          <w:sz w:val="24"/>
          <w:lang w:val="zh-CN"/>
        </w:rPr>
      </w:pPr>
      <w:r>
        <w:rPr>
          <w:rFonts w:hint="eastAsia" w:ascii="仿宋" w:hAnsi="仿宋" w:eastAsia="仿宋" w:cs="宋体"/>
          <w:color w:val="auto"/>
          <w:kern w:val="0"/>
          <w:sz w:val="24"/>
          <w:lang w:val="zh-CN" w:bidi="ar"/>
        </w:rPr>
        <w:t>为营造公开、公平、公正的公共资源交易环境，树立诚信守法的投标人形象，本人代表本单位作出以下承诺：</w:t>
      </w:r>
    </w:p>
    <w:p>
      <w:pPr>
        <w:keepNext w:val="0"/>
        <w:keepLines w:val="0"/>
        <w:pageBreakBefore w:val="0"/>
        <w:kinsoku/>
        <w:wordWrap/>
        <w:overflowPunct/>
        <w:bidi w:val="0"/>
        <w:spacing w:line="300" w:lineRule="auto"/>
        <w:ind w:firstLine="480" w:firstLineChars="200"/>
        <w:textAlignment w:val="auto"/>
        <w:rPr>
          <w:rFonts w:ascii="仿宋" w:hAnsi="仿宋" w:eastAsia="仿宋" w:cs="宋体"/>
          <w:color w:val="auto"/>
          <w:kern w:val="0"/>
          <w:sz w:val="24"/>
          <w:lang w:val="zh-CN"/>
        </w:rPr>
      </w:pPr>
      <w:r>
        <w:rPr>
          <w:rFonts w:hint="eastAsia" w:ascii="仿宋" w:hAnsi="仿宋" w:eastAsia="仿宋" w:cs="宋体"/>
          <w:color w:val="auto"/>
          <w:kern w:val="0"/>
          <w:sz w:val="24"/>
          <w:lang w:val="zh-CN" w:bidi="ar"/>
        </w:rPr>
        <w:t>一、本单位对所提交的单位基本信息、单位负责人、项目负责人、技术负责人、从业资质和资格、业绩、财务状况、信誉等所有资料，均合法、真实、准确、有效，无任何伪造、修改、虚假成分；</w:t>
      </w:r>
    </w:p>
    <w:p>
      <w:pPr>
        <w:keepNext w:val="0"/>
        <w:keepLines w:val="0"/>
        <w:pageBreakBefore w:val="0"/>
        <w:kinsoku/>
        <w:wordWrap/>
        <w:overflowPunct/>
        <w:bidi w:val="0"/>
        <w:spacing w:line="300" w:lineRule="auto"/>
        <w:ind w:firstLine="480" w:firstLineChars="200"/>
        <w:textAlignment w:val="auto"/>
        <w:rPr>
          <w:rFonts w:ascii="仿宋" w:hAnsi="仿宋" w:eastAsia="仿宋" w:cs="宋体"/>
          <w:color w:val="auto"/>
          <w:kern w:val="0"/>
          <w:sz w:val="24"/>
          <w:lang w:val="zh-CN"/>
        </w:rPr>
      </w:pPr>
      <w:r>
        <w:rPr>
          <w:rFonts w:hint="eastAsia" w:ascii="仿宋" w:hAnsi="仿宋" w:eastAsia="仿宋" w:cs="宋体"/>
          <w:color w:val="auto"/>
          <w:kern w:val="0"/>
          <w:sz w:val="24"/>
          <w:lang w:val="zh-CN" w:bidi="ar"/>
        </w:rPr>
        <w:t>二、严格依照国家和省、市、县关于政府采购等方面的法律、法规、规章、规范性文件，参加公共资源交易招标投标活动；积极履行社会责任，促进廉政建设；</w:t>
      </w:r>
    </w:p>
    <w:p>
      <w:pPr>
        <w:keepNext w:val="0"/>
        <w:keepLines w:val="0"/>
        <w:pageBreakBefore w:val="0"/>
        <w:kinsoku/>
        <w:wordWrap/>
        <w:overflowPunct/>
        <w:bidi w:val="0"/>
        <w:spacing w:line="300" w:lineRule="auto"/>
        <w:ind w:firstLine="480" w:firstLineChars="200"/>
        <w:textAlignment w:val="auto"/>
        <w:rPr>
          <w:rFonts w:ascii="仿宋" w:hAnsi="仿宋" w:eastAsia="仿宋" w:cs="宋体"/>
          <w:color w:val="auto"/>
          <w:kern w:val="0"/>
          <w:sz w:val="24"/>
          <w:lang w:val="zh-CN"/>
        </w:rPr>
      </w:pPr>
      <w:r>
        <w:rPr>
          <w:rFonts w:hint="eastAsia" w:ascii="仿宋" w:hAnsi="仿宋" w:eastAsia="仿宋" w:cs="宋体"/>
          <w:color w:val="auto"/>
          <w:kern w:val="0"/>
          <w:sz w:val="24"/>
          <w:lang w:val="zh-CN" w:bidi="ar"/>
        </w:rPr>
        <w:t>三、严格遵守即时信息公示规定，及时更新主体信息库中信息；</w:t>
      </w:r>
    </w:p>
    <w:p>
      <w:pPr>
        <w:keepNext w:val="0"/>
        <w:keepLines w:val="0"/>
        <w:pageBreakBefore w:val="0"/>
        <w:kinsoku/>
        <w:wordWrap/>
        <w:overflowPunct/>
        <w:bidi w:val="0"/>
        <w:spacing w:line="300" w:lineRule="auto"/>
        <w:ind w:firstLine="480" w:firstLineChars="200"/>
        <w:textAlignment w:val="auto"/>
        <w:rPr>
          <w:rFonts w:ascii="仿宋" w:hAnsi="仿宋" w:eastAsia="仿宋" w:cs="宋体"/>
          <w:color w:val="auto"/>
          <w:kern w:val="0"/>
          <w:sz w:val="24"/>
          <w:lang w:val="zh-CN"/>
        </w:rPr>
      </w:pPr>
      <w:r>
        <w:rPr>
          <w:rFonts w:hint="eastAsia" w:ascii="仿宋" w:hAnsi="仿宋" w:eastAsia="仿宋" w:cs="宋体"/>
          <w:color w:val="auto"/>
          <w:kern w:val="0"/>
          <w:sz w:val="24"/>
          <w:lang w:val="zh-CN" w:bidi="ar"/>
        </w:rPr>
        <w:t>四、自我约束、自我管理，守合同、重信用，不参与围标串标、弄虚作假、骗取中标、干扰评标、违约毁约、恶意投诉等行为，主动维护公共资源交易招标投标的良好秩序；</w:t>
      </w:r>
    </w:p>
    <w:p>
      <w:pPr>
        <w:keepNext w:val="0"/>
        <w:keepLines w:val="0"/>
        <w:pageBreakBefore w:val="0"/>
        <w:kinsoku/>
        <w:wordWrap/>
        <w:overflowPunct/>
        <w:bidi w:val="0"/>
        <w:spacing w:line="300" w:lineRule="auto"/>
        <w:ind w:firstLine="480" w:firstLineChars="200"/>
        <w:textAlignment w:val="auto"/>
        <w:rPr>
          <w:rFonts w:ascii="仿宋" w:hAnsi="仿宋" w:eastAsia="仿宋" w:cs="宋体"/>
          <w:color w:val="auto"/>
          <w:kern w:val="0"/>
          <w:sz w:val="24"/>
          <w:lang w:val="zh-CN"/>
        </w:rPr>
      </w:pPr>
      <w:r>
        <w:rPr>
          <w:rFonts w:hint="eastAsia" w:ascii="仿宋" w:hAnsi="仿宋" w:eastAsia="仿宋" w:cs="宋体"/>
          <w:color w:val="auto"/>
          <w:kern w:val="0"/>
          <w:sz w:val="24"/>
          <w:lang w:val="zh-CN" w:bidi="ar"/>
        </w:rPr>
        <w:t>五、本单位自愿接受政府采购有关行政监督部门的依法检查。如发生违法违规或不良行为或存在其他法律法规对招标投标行为予以限制的情形，自愿接受政府采购有关行政监督部门依法给予的行政处罚（处理），并依法承担相应的法律责任；</w:t>
      </w:r>
    </w:p>
    <w:p>
      <w:pPr>
        <w:keepNext w:val="0"/>
        <w:keepLines w:val="0"/>
        <w:pageBreakBefore w:val="0"/>
        <w:kinsoku/>
        <w:wordWrap/>
        <w:overflowPunct/>
        <w:bidi w:val="0"/>
        <w:spacing w:line="300" w:lineRule="auto"/>
        <w:ind w:firstLine="480" w:firstLineChars="200"/>
        <w:textAlignment w:val="auto"/>
        <w:rPr>
          <w:rFonts w:ascii="仿宋" w:hAnsi="仿宋" w:eastAsia="仿宋" w:cs="宋体"/>
          <w:color w:val="auto"/>
          <w:kern w:val="0"/>
          <w:sz w:val="24"/>
          <w:lang w:val="zh-CN"/>
        </w:rPr>
      </w:pPr>
      <w:r>
        <w:rPr>
          <w:rFonts w:hint="eastAsia" w:ascii="仿宋" w:hAnsi="仿宋" w:eastAsia="仿宋" w:cs="宋体"/>
          <w:color w:val="auto"/>
          <w:kern w:val="0"/>
          <w:sz w:val="24"/>
          <w:lang w:val="zh-CN" w:bidi="ar"/>
        </w:rPr>
        <w:t>六、自觉接受政府部门、行业组织、社会公众、新闻舆论等监督；</w:t>
      </w:r>
    </w:p>
    <w:p>
      <w:pPr>
        <w:keepNext w:val="0"/>
        <w:keepLines w:val="0"/>
        <w:pageBreakBefore w:val="0"/>
        <w:kinsoku/>
        <w:wordWrap/>
        <w:overflowPunct/>
        <w:bidi w:val="0"/>
        <w:spacing w:line="300" w:lineRule="auto"/>
        <w:ind w:firstLine="480" w:firstLineChars="200"/>
        <w:textAlignment w:val="auto"/>
        <w:rPr>
          <w:rFonts w:ascii="仿宋" w:hAnsi="仿宋" w:eastAsia="仿宋" w:cs="宋体"/>
          <w:color w:val="auto"/>
          <w:kern w:val="0"/>
          <w:sz w:val="24"/>
          <w:lang w:val="zh-CN"/>
        </w:rPr>
      </w:pPr>
      <w:r>
        <w:rPr>
          <w:rFonts w:hint="eastAsia" w:ascii="仿宋" w:hAnsi="仿宋" w:eastAsia="仿宋" w:cs="宋体"/>
          <w:color w:val="auto"/>
          <w:kern w:val="0"/>
          <w:sz w:val="24"/>
          <w:lang w:val="zh-CN" w:bidi="ar"/>
        </w:rPr>
        <w:t>七、上述承诺已向本单位员工作了宣传教育；</w:t>
      </w:r>
    </w:p>
    <w:p>
      <w:pPr>
        <w:keepNext w:val="0"/>
        <w:keepLines w:val="0"/>
        <w:pageBreakBefore w:val="0"/>
        <w:kinsoku/>
        <w:wordWrap/>
        <w:overflowPunct/>
        <w:bidi w:val="0"/>
        <w:spacing w:line="300" w:lineRule="auto"/>
        <w:ind w:firstLine="482" w:firstLineChars="200"/>
        <w:textAlignment w:val="auto"/>
        <w:rPr>
          <w:rFonts w:ascii="仿宋" w:hAnsi="仿宋" w:eastAsia="仿宋" w:cs="宋体"/>
          <w:b/>
          <w:color w:val="auto"/>
          <w:kern w:val="0"/>
          <w:sz w:val="24"/>
          <w:lang w:val="zh-CN"/>
        </w:rPr>
      </w:pPr>
      <w:r>
        <w:rPr>
          <w:rFonts w:hint="eastAsia" w:ascii="仿宋" w:hAnsi="仿宋" w:eastAsia="仿宋" w:cs="宋体"/>
          <w:b/>
          <w:color w:val="auto"/>
          <w:kern w:val="0"/>
          <w:sz w:val="24"/>
          <w:lang w:val="zh-CN" w:bidi="ar"/>
        </w:rPr>
        <w:t>如有违反上述承诺的不良行为，本单位同意将其予以上网公示。</w:t>
      </w:r>
    </w:p>
    <w:p>
      <w:pPr>
        <w:keepNext w:val="0"/>
        <w:keepLines w:val="0"/>
        <w:pageBreakBefore w:val="0"/>
        <w:kinsoku/>
        <w:wordWrap/>
        <w:overflowPunct/>
        <w:bidi w:val="0"/>
        <w:spacing w:line="300" w:lineRule="auto"/>
        <w:ind w:firstLine="3080" w:firstLineChars="1100"/>
        <w:textAlignment w:val="auto"/>
        <w:rPr>
          <w:rFonts w:ascii="仿宋" w:hAnsi="仿宋" w:eastAsia="仿宋" w:cs="宋体"/>
          <w:color w:val="auto"/>
          <w:kern w:val="0"/>
          <w:sz w:val="28"/>
          <w:szCs w:val="28"/>
          <w:u w:val="single"/>
          <w:lang w:val="zh-CN"/>
        </w:rPr>
      </w:pPr>
      <w:r>
        <w:rPr>
          <w:rFonts w:hint="eastAsia" w:ascii="仿宋" w:hAnsi="仿宋" w:eastAsia="仿宋" w:cs="宋体"/>
          <w:color w:val="auto"/>
          <w:kern w:val="0"/>
          <w:sz w:val="28"/>
          <w:szCs w:val="28"/>
          <w:lang w:val="zh-CN" w:bidi="ar"/>
        </w:rPr>
        <w:t>投标供应商全称(盖公章)：</w:t>
      </w:r>
    </w:p>
    <w:p>
      <w:pPr>
        <w:keepNext w:val="0"/>
        <w:keepLines w:val="0"/>
        <w:pageBreakBefore w:val="0"/>
        <w:kinsoku/>
        <w:wordWrap/>
        <w:overflowPunct/>
        <w:bidi w:val="0"/>
        <w:spacing w:line="300" w:lineRule="auto"/>
        <w:ind w:firstLine="3080" w:firstLineChars="1100"/>
        <w:textAlignment w:val="auto"/>
        <w:rPr>
          <w:rFonts w:ascii="仿宋" w:hAnsi="仿宋" w:eastAsia="仿宋" w:cs="宋体"/>
          <w:color w:val="auto"/>
          <w:sz w:val="28"/>
          <w:szCs w:val="28"/>
          <w:u w:val="single"/>
          <w:lang w:val="zh-CN"/>
        </w:rPr>
      </w:pPr>
      <w:r>
        <w:rPr>
          <w:rFonts w:hint="eastAsia" w:ascii="仿宋" w:hAnsi="仿宋" w:eastAsia="仿宋" w:cs="宋体"/>
          <w:color w:val="auto"/>
          <w:kern w:val="0"/>
          <w:sz w:val="28"/>
          <w:szCs w:val="28"/>
          <w:lang w:val="zh-CN" w:bidi="ar"/>
        </w:rPr>
        <w:t>法定代表人（签字或盖章）：</w:t>
      </w:r>
    </w:p>
    <w:p>
      <w:pPr>
        <w:keepNext w:val="0"/>
        <w:keepLines w:val="0"/>
        <w:pageBreakBefore w:val="0"/>
        <w:kinsoku/>
        <w:wordWrap/>
        <w:overflowPunct/>
        <w:bidi w:val="0"/>
        <w:spacing w:line="300" w:lineRule="auto"/>
        <w:ind w:firstLine="3080" w:firstLineChars="1100"/>
        <w:textAlignment w:val="auto"/>
        <w:rPr>
          <w:rFonts w:ascii="仿宋" w:hAnsi="仿宋" w:eastAsia="仿宋" w:cs="宋体"/>
          <w:color w:val="auto"/>
          <w:kern w:val="0"/>
          <w:sz w:val="28"/>
          <w:szCs w:val="28"/>
          <w:lang w:val="zh-CN"/>
        </w:rPr>
      </w:pPr>
      <w:r>
        <w:rPr>
          <w:rFonts w:hint="eastAsia" w:ascii="仿宋" w:hAnsi="仿宋" w:eastAsia="仿宋" w:cs="宋体"/>
          <w:color w:val="auto"/>
          <w:kern w:val="0"/>
          <w:sz w:val="28"/>
          <w:szCs w:val="28"/>
          <w:lang w:val="zh-CN" w:bidi="ar"/>
        </w:rPr>
        <w:t>时间：  年  月   日</w:t>
      </w:r>
    </w:p>
    <w:p>
      <w:pPr>
        <w:keepNext w:val="0"/>
        <w:keepLines w:val="0"/>
        <w:pageBreakBefore w:val="0"/>
        <w:widowControl/>
        <w:kinsoku/>
        <w:wordWrap/>
        <w:overflowPunct/>
        <w:bidi w:val="0"/>
        <w:spacing w:line="300" w:lineRule="auto"/>
        <w:jc w:val="left"/>
        <w:textAlignment w:val="auto"/>
        <w:rPr>
          <w:rFonts w:ascii="仿宋" w:hAnsi="仿宋" w:eastAsia="仿宋"/>
          <w:color w:val="auto"/>
          <w:sz w:val="32"/>
          <w:szCs w:val="32"/>
        </w:rPr>
      </w:pPr>
      <w:r>
        <w:rPr>
          <w:rFonts w:ascii="仿宋" w:hAnsi="仿宋" w:eastAsia="仿宋"/>
          <w:color w:val="auto"/>
          <w:sz w:val="32"/>
          <w:szCs w:val="32"/>
        </w:rPr>
        <w:br w:type="page"/>
      </w:r>
    </w:p>
    <w:p>
      <w:pPr>
        <w:keepNext w:val="0"/>
        <w:keepLines w:val="0"/>
        <w:pageBreakBefore w:val="0"/>
        <w:kinsoku/>
        <w:wordWrap/>
        <w:overflowPunct/>
        <w:bidi w:val="0"/>
        <w:snapToGrid w:val="0"/>
        <w:spacing w:line="300" w:lineRule="auto"/>
        <w:contextualSpacing/>
        <w:textAlignment w:val="auto"/>
        <w:rPr>
          <w:rFonts w:ascii="仿宋" w:hAnsi="仿宋" w:eastAsia="仿宋"/>
          <w:b/>
          <w:bCs/>
          <w:color w:val="auto"/>
          <w:kern w:val="0"/>
          <w:sz w:val="28"/>
          <w:szCs w:val="28"/>
          <w:lang w:val="zh-CN"/>
        </w:rPr>
      </w:pPr>
      <w:r>
        <w:rPr>
          <w:rFonts w:ascii="仿宋" w:hAnsi="仿宋" w:eastAsia="仿宋"/>
          <w:b/>
          <w:bCs/>
          <w:color w:val="auto"/>
          <w:kern w:val="0"/>
          <w:sz w:val="28"/>
          <w:szCs w:val="28"/>
          <w:lang w:val="zh-CN"/>
        </w:rPr>
        <w:t>附件13</w:t>
      </w:r>
    </w:p>
    <w:p>
      <w:pPr>
        <w:keepNext w:val="0"/>
        <w:keepLines w:val="0"/>
        <w:pageBreakBefore w:val="0"/>
        <w:kinsoku/>
        <w:wordWrap/>
        <w:overflowPunct/>
        <w:bidi w:val="0"/>
        <w:spacing w:line="300" w:lineRule="auto"/>
        <w:jc w:val="center"/>
        <w:textAlignment w:val="auto"/>
        <w:rPr>
          <w:rFonts w:ascii="仿宋" w:hAnsi="仿宋" w:eastAsia="仿宋"/>
          <w:b/>
          <w:color w:val="auto"/>
          <w:sz w:val="30"/>
          <w:szCs w:val="30"/>
        </w:rPr>
      </w:pPr>
      <w:r>
        <w:rPr>
          <w:rFonts w:hint="eastAsia" w:ascii="仿宋" w:hAnsi="仿宋" w:eastAsia="仿宋"/>
          <w:b/>
          <w:color w:val="auto"/>
          <w:sz w:val="30"/>
          <w:szCs w:val="30"/>
        </w:rPr>
        <w:t>质疑函范本</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一、质疑供应商基本信息</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u w:val="dotted"/>
        </w:rPr>
      </w:pPr>
      <w:r>
        <w:rPr>
          <w:rFonts w:hint="eastAsia" w:ascii="仿宋" w:hAnsi="仿宋" w:eastAsia="仿宋" w:cs="仿宋"/>
          <w:color w:val="auto"/>
          <w:sz w:val="28"/>
          <w:szCs w:val="28"/>
        </w:rPr>
        <w:t>质疑供应商：</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rPr>
      </w:pPr>
      <w:r>
        <w:rPr>
          <w:rFonts w:hint="eastAsia" w:ascii="仿宋" w:hAnsi="仿宋" w:eastAsia="仿宋" w:cs="仿宋"/>
          <w:color w:val="auto"/>
          <w:sz w:val="28"/>
          <w:szCs w:val="28"/>
        </w:rPr>
        <w:t>地址：邮编：</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rPr>
      </w:pPr>
      <w:r>
        <w:rPr>
          <w:rFonts w:hint="eastAsia" w:ascii="仿宋" w:hAnsi="仿宋" w:eastAsia="仿宋" w:cs="仿宋"/>
          <w:color w:val="auto"/>
          <w:sz w:val="28"/>
          <w:szCs w:val="28"/>
        </w:rPr>
        <w:t>联系人：联系电话：</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u w:val="dotted"/>
        </w:rPr>
      </w:pPr>
      <w:r>
        <w:rPr>
          <w:rFonts w:hint="eastAsia" w:ascii="仿宋" w:hAnsi="仿宋" w:eastAsia="仿宋" w:cs="仿宋"/>
          <w:color w:val="auto"/>
          <w:sz w:val="28"/>
          <w:szCs w:val="28"/>
        </w:rPr>
        <w:t>授权代表：</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rPr>
      </w:pPr>
      <w:r>
        <w:rPr>
          <w:rFonts w:hint="eastAsia" w:ascii="仿宋" w:hAnsi="仿宋" w:eastAsia="仿宋" w:cs="仿宋"/>
          <w:color w:val="auto"/>
          <w:sz w:val="28"/>
          <w:szCs w:val="28"/>
        </w:rPr>
        <w:t>联系电话：</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rPr>
      </w:pPr>
      <w:r>
        <w:rPr>
          <w:rFonts w:hint="eastAsia" w:ascii="仿宋" w:hAnsi="仿宋" w:eastAsia="仿宋" w:cs="仿宋"/>
          <w:color w:val="auto"/>
          <w:sz w:val="28"/>
          <w:szCs w:val="28"/>
        </w:rPr>
        <w:t>地址：邮编：</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二、质疑项目基本情况</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rPr>
      </w:pPr>
      <w:r>
        <w:rPr>
          <w:rFonts w:hint="eastAsia" w:ascii="仿宋" w:hAnsi="仿宋" w:eastAsia="仿宋" w:cs="仿宋"/>
          <w:color w:val="auto"/>
          <w:sz w:val="28"/>
          <w:szCs w:val="28"/>
        </w:rPr>
        <w:t>质疑项目的名称：</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rPr>
      </w:pPr>
      <w:r>
        <w:rPr>
          <w:rFonts w:hint="eastAsia" w:ascii="仿宋" w:hAnsi="仿宋" w:eastAsia="仿宋" w:cs="仿宋"/>
          <w:color w:val="auto"/>
          <w:sz w:val="28"/>
          <w:szCs w:val="28"/>
        </w:rPr>
        <w:t>质疑项目的编号：包号：</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u w:val="dotted"/>
        </w:rPr>
      </w:pPr>
      <w:r>
        <w:rPr>
          <w:rFonts w:hint="eastAsia" w:ascii="仿宋" w:hAnsi="仿宋" w:eastAsia="仿宋" w:cs="仿宋"/>
          <w:color w:val="auto"/>
          <w:sz w:val="28"/>
          <w:szCs w:val="28"/>
        </w:rPr>
        <w:t>采购人名称：</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rPr>
      </w:pPr>
      <w:r>
        <w:rPr>
          <w:rFonts w:hint="eastAsia" w:ascii="仿宋" w:hAnsi="仿宋" w:eastAsia="仿宋" w:cs="仿宋"/>
          <w:color w:val="auto"/>
          <w:sz w:val="28"/>
          <w:szCs w:val="28"/>
        </w:rPr>
        <w:t>采购文件获取日期：</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bCs/>
          <w:color w:val="auto"/>
          <w:sz w:val="28"/>
          <w:szCs w:val="28"/>
        </w:rPr>
      </w:pPr>
      <w:r>
        <w:rPr>
          <w:rFonts w:hint="eastAsia" w:ascii="仿宋" w:hAnsi="仿宋" w:eastAsia="仿宋" w:cs="仿宋"/>
          <w:bCs/>
          <w:color w:val="auto"/>
          <w:sz w:val="28"/>
          <w:szCs w:val="28"/>
        </w:rPr>
        <w:t>三、质疑事项具体内容</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u w:val="dotted"/>
        </w:rPr>
      </w:pPr>
      <w:r>
        <w:rPr>
          <w:rFonts w:hint="eastAsia" w:ascii="仿宋" w:hAnsi="仿宋" w:eastAsia="仿宋" w:cs="仿宋"/>
          <w:color w:val="auto"/>
          <w:sz w:val="28"/>
          <w:szCs w:val="28"/>
        </w:rPr>
        <w:t>质疑事项1：</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u w:val="dotted"/>
        </w:rPr>
      </w:pPr>
      <w:r>
        <w:rPr>
          <w:rFonts w:hint="eastAsia" w:ascii="仿宋" w:hAnsi="仿宋" w:eastAsia="仿宋" w:cs="仿宋"/>
          <w:color w:val="auto"/>
          <w:sz w:val="28"/>
          <w:szCs w:val="28"/>
        </w:rPr>
        <w:t>事实依据：</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rPr>
      </w:pP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u w:val="dotted"/>
        </w:rPr>
      </w:pPr>
      <w:r>
        <w:rPr>
          <w:rFonts w:hint="eastAsia" w:ascii="仿宋" w:hAnsi="仿宋" w:eastAsia="仿宋" w:cs="仿宋"/>
          <w:color w:val="auto"/>
          <w:sz w:val="28"/>
          <w:szCs w:val="28"/>
        </w:rPr>
        <w:t>法律依据：</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u w:val="dotted"/>
        </w:rPr>
      </w:pP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u w:val="dotted"/>
        </w:rPr>
      </w:pPr>
      <w:r>
        <w:rPr>
          <w:rFonts w:hint="eastAsia" w:ascii="仿宋" w:hAnsi="仿宋" w:eastAsia="仿宋" w:cs="仿宋"/>
          <w:color w:val="auto"/>
          <w:sz w:val="28"/>
          <w:szCs w:val="28"/>
        </w:rPr>
        <w:t>质疑事项2</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rPr>
      </w:pPr>
      <w:r>
        <w:rPr>
          <w:rFonts w:hint="eastAsia" w:ascii="仿宋" w:hAnsi="仿宋" w:eastAsia="仿宋" w:cs="仿宋"/>
          <w:color w:val="auto"/>
          <w:sz w:val="28"/>
          <w:szCs w:val="28"/>
        </w:rPr>
        <w:t>……</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bCs/>
          <w:color w:val="auto"/>
          <w:sz w:val="28"/>
          <w:szCs w:val="28"/>
        </w:rPr>
      </w:pPr>
      <w:r>
        <w:rPr>
          <w:rFonts w:hint="eastAsia" w:ascii="仿宋" w:hAnsi="仿宋" w:eastAsia="仿宋" w:cs="仿宋"/>
          <w:bCs/>
          <w:color w:val="auto"/>
          <w:sz w:val="28"/>
          <w:szCs w:val="28"/>
        </w:rPr>
        <w:t>四、与质疑事项相关的质疑请求</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u w:val="dotted"/>
        </w:rPr>
      </w:pPr>
      <w:r>
        <w:rPr>
          <w:rFonts w:hint="eastAsia" w:ascii="仿宋" w:hAnsi="仿宋" w:eastAsia="仿宋" w:cs="仿宋"/>
          <w:color w:val="auto"/>
          <w:sz w:val="28"/>
          <w:szCs w:val="28"/>
        </w:rPr>
        <w:t>请求：</w:t>
      </w:r>
    </w:p>
    <w:p>
      <w:pPr>
        <w:keepNext w:val="0"/>
        <w:keepLines w:val="0"/>
        <w:pageBreakBefore w:val="0"/>
        <w:kinsoku/>
        <w:wordWrap/>
        <w:overflowPunct/>
        <w:bidi w:val="0"/>
        <w:spacing w:line="300" w:lineRule="auto"/>
        <w:textAlignment w:val="auto"/>
        <w:rPr>
          <w:rFonts w:ascii="仿宋" w:hAnsi="仿宋" w:eastAsia="仿宋"/>
          <w:color w:val="auto"/>
          <w:sz w:val="28"/>
          <w:szCs w:val="28"/>
        </w:rPr>
      </w:pPr>
      <w:r>
        <w:rPr>
          <w:rFonts w:hint="eastAsia" w:ascii="仿宋" w:hAnsi="仿宋" w:eastAsia="仿宋"/>
          <w:color w:val="auto"/>
          <w:sz w:val="28"/>
          <w:szCs w:val="28"/>
        </w:rPr>
        <w:t xml:space="preserve">签字(签章)：                   公章：                      </w:t>
      </w:r>
    </w:p>
    <w:p>
      <w:pPr>
        <w:keepNext w:val="0"/>
        <w:keepLines w:val="0"/>
        <w:pageBreakBefore w:val="0"/>
        <w:kinsoku/>
        <w:wordWrap/>
        <w:overflowPunct/>
        <w:bidi w:val="0"/>
        <w:spacing w:line="300" w:lineRule="auto"/>
        <w:textAlignment w:val="auto"/>
        <w:rPr>
          <w:rFonts w:ascii="仿宋" w:hAnsi="仿宋" w:eastAsia="仿宋"/>
          <w:color w:val="auto"/>
          <w:sz w:val="28"/>
          <w:szCs w:val="28"/>
        </w:rPr>
      </w:pPr>
      <w:r>
        <w:rPr>
          <w:rFonts w:hint="eastAsia" w:ascii="仿宋" w:hAnsi="仿宋" w:eastAsia="仿宋"/>
          <w:color w:val="auto"/>
          <w:sz w:val="28"/>
          <w:szCs w:val="28"/>
        </w:rPr>
        <w:t xml:space="preserve">日期：    </w:t>
      </w:r>
    </w:p>
    <w:p>
      <w:pPr>
        <w:keepNext w:val="0"/>
        <w:keepLines w:val="0"/>
        <w:pageBreakBefore w:val="0"/>
        <w:kinsoku/>
        <w:wordWrap/>
        <w:overflowPunct/>
        <w:bidi w:val="0"/>
        <w:adjustRightInd w:val="0"/>
        <w:snapToGrid w:val="0"/>
        <w:spacing w:line="300" w:lineRule="auto"/>
        <w:textAlignment w:val="auto"/>
        <w:rPr>
          <w:rFonts w:ascii="仿宋" w:hAnsi="仿宋" w:eastAsia="仿宋" w:cs="仿宋"/>
          <w:color w:val="auto"/>
          <w:sz w:val="28"/>
          <w:szCs w:val="28"/>
        </w:rPr>
      </w:pPr>
    </w:p>
    <w:p>
      <w:pPr>
        <w:keepNext w:val="0"/>
        <w:keepLines w:val="0"/>
        <w:pageBreakBefore w:val="0"/>
        <w:kinsoku/>
        <w:wordWrap/>
        <w:overflowPunct/>
        <w:bidi w:val="0"/>
        <w:spacing w:line="300" w:lineRule="auto"/>
        <w:textAlignment w:val="auto"/>
        <w:rPr>
          <w:rFonts w:ascii="仿宋" w:hAnsi="仿宋" w:eastAsia="仿宋"/>
          <w:b/>
          <w:color w:val="auto"/>
          <w:sz w:val="28"/>
          <w:szCs w:val="28"/>
        </w:rPr>
      </w:pPr>
    </w:p>
    <w:p>
      <w:pPr>
        <w:keepNext w:val="0"/>
        <w:keepLines w:val="0"/>
        <w:pageBreakBefore w:val="0"/>
        <w:kinsoku/>
        <w:wordWrap/>
        <w:overflowPunct/>
        <w:bidi w:val="0"/>
        <w:spacing w:line="300" w:lineRule="auto"/>
        <w:textAlignment w:val="auto"/>
        <w:rPr>
          <w:rFonts w:hint="eastAsia" w:ascii="仿宋" w:hAnsi="仿宋" w:eastAsia="仿宋"/>
          <w:b/>
          <w:color w:val="auto"/>
          <w:sz w:val="28"/>
          <w:szCs w:val="28"/>
        </w:rPr>
      </w:pPr>
    </w:p>
    <w:p>
      <w:pPr>
        <w:keepNext w:val="0"/>
        <w:keepLines w:val="0"/>
        <w:pageBreakBefore w:val="0"/>
        <w:kinsoku/>
        <w:wordWrap/>
        <w:overflowPunct/>
        <w:bidi w:val="0"/>
        <w:spacing w:line="300" w:lineRule="auto"/>
        <w:textAlignment w:val="auto"/>
        <w:rPr>
          <w:rFonts w:ascii="仿宋" w:hAnsi="仿宋" w:eastAsia="仿宋"/>
          <w:b/>
          <w:color w:val="auto"/>
          <w:sz w:val="28"/>
          <w:szCs w:val="28"/>
        </w:rPr>
      </w:pPr>
      <w:r>
        <w:rPr>
          <w:rFonts w:hint="eastAsia" w:ascii="仿宋" w:hAnsi="仿宋" w:eastAsia="仿宋"/>
          <w:b/>
          <w:color w:val="auto"/>
          <w:sz w:val="28"/>
          <w:szCs w:val="28"/>
        </w:rPr>
        <w:t>质疑函制作说明：</w:t>
      </w:r>
    </w:p>
    <w:p>
      <w:pPr>
        <w:keepNext w:val="0"/>
        <w:keepLines w:val="0"/>
        <w:pageBreakBefore w:val="0"/>
        <w:widowControl/>
        <w:kinsoku/>
        <w:wordWrap/>
        <w:overflowPunct/>
        <w:bidi w:val="0"/>
        <w:spacing w:line="300" w:lineRule="auto"/>
        <w:ind w:firstLine="560" w:firstLineChars="200"/>
        <w:jc w:val="left"/>
        <w:textAlignment w:val="auto"/>
        <w:rPr>
          <w:rFonts w:ascii="仿宋" w:hAnsi="仿宋" w:eastAsia="仿宋"/>
          <w:color w:val="auto"/>
          <w:sz w:val="28"/>
          <w:szCs w:val="28"/>
        </w:rPr>
      </w:pPr>
      <w:r>
        <w:rPr>
          <w:rFonts w:hint="eastAsia" w:ascii="仿宋" w:hAnsi="仿宋" w:eastAsia="仿宋"/>
          <w:color w:val="auto"/>
          <w:sz w:val="28"/>
          <w:szCs w:val="28"/>
        </w:rPr>
        <w:t>1.供应商提出质疑时，应提交质疑函和必要的证明材料。</w:t>
      </w:r>
    </w:p>
    <w:p>
      <w:pPr>
        <w:keepNext w:val="0"/>
        <w:keepLines w:val="0"/>
        <w:pageBreakBefore w:val="0"/>
        <w:widowControl/>
        <w:kinsoku/>
        <w:wordWrap/>
        <w:overflowPunct/>
        <w:bidi w:val="0"/>
        <w:spacing w:line="300" w:lineRule="auto"/>
        <w:ind w:firstLine="560" w:firstLineChars="200"/>
        <w:jc w:val="left"/>
        <w:textAlignment w:val="auto"/>
        <w:rPr>
          <w:rFonts w:ascii="仿宋" w:hAnsi="仿宋" w:eastAsia="仿宋"/>
          <w:color w:val="auto"/>
          <w:sz w:val="28"/>
          <w:szCs w:val="28"/>
        </w:rPr>
      </w:pPr>
      <w:r>
        <w:rPr>
          <w:rFonts w:hint="eastAsia" w:ascii="仿宋" w:hAnsi="仿宋" w:eastAsia="仿宋"/>
          <w:color w:val="auto"/>
          <w:sz w:val="28"/>
          <w:szCs w:val="28"/>
        </w:rPr>
        <w:t>2.质疑供应商若委托代理人进行质疑的，质疑函应按要求列明“授权代表”的有关内容，并在附件中提交由质疑</w:t>
      </w:r>
      <w:r>
        <w:rPr>
          <w:rFonts w:hint="eastAsia" w:ascii="仿宋" w:hAnsi="仿宋" w:eastAsia="仿宋" w:cs="宋体"/>
          <w:color w:val="auto"/>
          <w:kern w:val="0"/>
          <w:sz w:val="28"/>
          <w:szCs w:val="28"/>
        </w:rPr>
        <w:t>供应商签署的授权委托书。授权委托书应载明代理人的姓名或者名称、代理事项、具体权限、期限和相关事项。</w:t>
      </w:r>
    </w:p>
    <w:p>
      <w:pPr>
        <w:keepNext w:val="0"/>
        <w:keepLines w:val="0"/>
        <w:pageBreakBefore w:val="0"/>
        <w:widowControl/>
        <w:kinsoku/>
        <w:wordWrap/>
        <w:overflowPunct/>
        <w:bidi w:val="0"/>
        <w:spacing w:line="300" w:lineRule="auto"/>
        <w:ind w:firstLine="560" w:firstLineChars="200"/>
        <w:jc w:val="left"/>
        <w:textAlignment w:val="auto"/>
        <w:rPr>
          <w:rFonts w:ascii="仿宋" w:hAnsi="仿宋" w:eastAsia="仿宋"/>
          <w:color w:val="auto"/>
          <w:sz w:val="28"/>
          <w:szCs w:val="28"/>
        </w:rPr>
      </w:pPr>
      <w:r>
        <w:rPr>
          <w:rFonts w:hint="eastAsia" w:ascii="仿宋" w:hAnsi="仿宋" w:eastAsia="仿宋"/>
          <w:color w:val="auto"/>
          <w:sz w:val="28"/>
          <w:szCs w:val="28"/>
        </w:rPr>
        <w:t>3.质疑供应商若对项目的某一分包进行质疑，质疑函中应列明具体分包号。</w:t>
      </w:r>
    </w:p>
    <w:p>
      <w:pPr>
        <w:keepNext w:val="0"/>
        <w:keepLines w:val="0"/>
        <w:pageBreakBefore w:val="0"/>
        <w:widowControl/>
        <w:kinsoku/>
        <w:wordWrap/>
        <w:overflowPunct/>
        <w:bidi w:val="0"/>
        <w:spacing w:line="300" w:lineRule="auto"/>
        <w:ind w:firstLine="560" w:firstLineChars="200"/>
        <w:jc w:val="left"/>
        <w:textAlignment w:val="auto"/>
        <w:rPr>
          <w:rFonts w:ascii="仿宋" w:hAnsi="仿宋" w:eastAsia="仿宋"/>
          <w:color w:val="auto"/>
          <w:sz w:val="28"/>
          <w:szCs w:val="28"/>
        </w:rPr>
      </w:pPr>
      <w:r>
        <w:rPr>
          <w:rFonts w:hint="eastAsia" w:ascii="仿宋" w:hAnsi="仿宋" w:eastAsia="仿宋"/>
          <w:color w:val="auto"/>
          <w:sz w:val="28"/>
          <w:szCs w:val="28"/>
        </w:rPr>
        <w:t>4.质疑函的质疑事项应具体、明确，并有必要的事实依据和法律依据。</w:t>
      </w:r>
    </w:p>
    <w:p>
      <w:pPr>
        <w:keepNext w:val="0"/>
        <w:keepLines w:val="0"/>
        <w:pageBreakBefore w:val="0"/>
        <w:widowControl/>
        <w:kinsoku/>
        <w:wordWrap/>
        <w:overflowPunct/>
        <w:bidi w:val="0"/>
        <w:spacing w:line="300" w:lineRule="auto"/>
        <w:ind w:firstLine="560" w:firstLineChars="200"/>
        <w:jc w:val="left"/>
        <w:textAlignment w:val="auto"/>
        <w:rPr>
          <w:rFonts w:ascii="仿宋" w:hAnsi="仿宋" w:eastAsia="仿宋"/>
          <w:color w:val="auto"/>
          <w:sz w:val="28"/>
          <w:szCs w:val="28"/>
        </w:rPr>
      </w:pPr>
      <w:r>
        <w:rPr>
          <w:rFonts w:hint="eastAsia" w:ascii="仿宋" w:hAnsi="仿宋" w:eastAsia="仿宋"/>
          <w:color w:val="auto"/>
          <w:sz w:val="28"/>
          <w:szCs w:val="28"/>
        </w:rPr>
        <w:t>5.质疑函的质疑请求应与质疑事项相关。</w:t>
      </w:r>
    </w:p>
    <w:p>
      <w:pPr>
        <w:keepNext w:val="0"/>
        <w:keepLines w:val="0"/>
        <w:pageBreakBefore w:val="0"/>
        <w:widowControl/>
        <w:kinsoku/>
        <w:wordWrap/>
        <w:overflowPunct/>
        <w:bidi w:val="0"/>
        <w:spacing w:line="300" w:lineRule="auto"/>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rPr>
        <w:t>6.质疑供应商为自然人的，质疑函应由本人签字；质疑供应商为法人或者其他组织的，质疑函应由法定代表人、主要负责人，或者其授权代表签字或者盖章，并加盖公章。</w:t>
      </w:r>
    </w:p>
    <w:p>
      <w:pPr>
        <w:keepNext w:val="0"/>
        <w:keepLines w:val="0"/>
        <w:pageBreakBefore w:val="0"/>
        <w:widowControl/>
        <w:kinsoku/>
        <w:wordWrap/>
        <w:overflowPunct/>
        <w:bidi w:val="0"/>
        <w:spacing w:line="300" w:lineRule="auto"/>
        <w:ind w:firstLine="560" w:firstLineChars="200"/>
        <w:jc w:val="left"/>
        <w:textAlignment w:val="auto"/>
        <w:rPr>
          <w:rFonts w:hint="eastAsia" w:ascii="仿宋" w:hAnsi="仿宋" w:eastAsia="仿宋"/>
          <w:color w:val="auto"/>
          <w:sz w:val="28"/>
          <w:szCs w:val="28"/>
        </w:rPr>
      </w:pPr>
    </w:p>
    <w:p>
      <w:pPr>
        <w:keepNext w:val="0"/>
        <w:keepLines w:val="0"/>
        <w:pageBreakBefore w:val="0"/>
        <w:widowControl/>
        <w:kinsoku/>
        <w:wordWrap/>
        <w:overflowPunct/>
        <w:bidi w:val="0"/>
        <w:spacing w:line="300" w:lineRule="auto"/>
        <w:ind w:firstLine="560" w:firstLineChars="200"/>
        <w:jc w:val="left"/>
        <w:textAlignment w:val="auto"/>
        <w:rPr>
          <w:rFonts w:hint="eastAsia" w:ascii="仿宋" w:hAnsi="仿宋" w:eastAsia="仿宋"/>
          <w:color w:val="auto"/>
          <w:sz w:val="28"/>
          <w:szCs w:val="28"/>
        </w:rPr>
      </w:pPr>
    </w:p>
    <w:p>
      <w:pPr>
        <w:keepNext w:val="0"/>
        <w:keepLines w:val="0"/>
        <w:pageBreakBefore w:val="0"/>
        <w:widowControl/>
        <w:kinsoku/>
        <w:wordWrap/>
        <w:overflowPunct/>
        <w:bidi w:val="0"/>
        <w:spacing w:line="300" w:lineRule="auto"/>
        <w:ind w:firstLine="560" w:firstLineChars="200"/>
        <w:jc w:val="left"/>
        <w:textAlignment w:val="auto"/>
        <w:rPr>
          <w:rFonts w:hint="eastAsia" w:ascii="仿宋" w:hAnsi="仿宋" w:eastAsia="仿宋"/>
          <w:color w:val="auto"/>
          <w:sz w:val="28"/>
          <w:szCs w:val="28"/>
        </w:rPr>
      </w:pPr>
    </w:p>
    <w:p>
      <w:pPr>
        <w:keepNext w:val="0"/>
        <w:keepLines w:val="0"/>
        <w:pageBreakBefore w:val="0"/>
        <w:widowControl/>
        <w:kinsoku/>
        <w:wordWrap/>
        <w:overflowPunct/>
        <w:bidi w:val="0"/>
        <w:spacing w:line="300" w:lineRule="auto"/>
        <w:ind w:firstLine="560" w:firstLineChars="200"/>
        <w:jc w:val="left"/>
        <w:textAlignment w:val="auto"/>
        <w:rPr>
          <w:rFonts w:hint="eastAsia" w:ascii="仿宋" w:hAnsi="仿宋" w:eastAsia="仿宋"/>
          <w:color w:val="auto"/>
          <w:sz w:val="28"/>
          <w:szCs w:val="28"/>
        </w:rPr>
      </w:pPr>
    </w:p>
    <w:p>
      <w:pPr>
        <w:keepNext w:val="0"/>
        <w:keepLines w:val="0"/>
        <w:pageBreakBefore w:val="0"/>
        <w:widowControl/>
        <w:kinsoku/>
        <w:wordWrap/>
        <w:overflowPunct/>
        <w:bidi w:val="0"/>
        <w:spacing w:line="300" w:lineRule="auto"/>
        <w:ind w:firstLine="560" w:firstLineChars="200"/>
        <w:jc w:val="left"/>
        <w:textAlignment w:val="auto"/>
        <w:rPr>
          <w:rFonts w:hint="eastAsia" w:ascii="仿宋" w:hAnsi="仿宋" w:eastAsia="仿宋"/>
          <w:color w:val="auto"/>
          <w:sz w:val="28"/>
          <w:szCs w:val="28"/>
        </w:rPr>
      </w:pPr>
    </w:p>
    <w:p>
      <w:pPr>
        <w:keepNext w:val="0"/>
        <w:keepLines w:val="0"/>
        <w:pageBreakBefore w:val="0"/>
        <w:widowControl/>
        <w:kinsoku/>
        <w:wordWrap/>
        <w:overflowPunct/>
        <w:bidi w:val="0"/>
        <w:spacing w:line="300" w:lineRule="auto"/>
        <w:ind w:firstLine="560" w:firstLineChars="200"/>
        <w:jc w:val="left"/>
        <w:textAlignment w:val="auto"/>
        <w:rPr>
          <w:rFonts w:hint="eastAsia" w:ascii="仿宋" w:hAnsi="仿宋" w:eastAsia="仿宋"/>
          <w:color w:val="auto"/>
          <w:sz w:val="28"/>
          <w:szCs w:val="28"/>
        </w:rPr>
      </w:pPr>
    </w:p>
    <w:p>
      <w:pPr>
        <w:keepNext w:val="0"/>
        <w:keepLines w:val="0"/>
        <w:pageBreakBefore w:val="0"/>
        <w:kinsoku/>
        <w:wordWrap/>
        <w:overflowPunct/>
        <w:bidi w:val="0"/>
        <w:snapToGrid w:val="0"/>
        <w:spacing w:line="300" w:lineRule="auto"/>
        <w:contextualSpacing/>
        <w:textAlignment w:val="auto"/>
        <w:rPr>
          <w:rFonts w:hint="eastAsia" w:ascii="方正仿宋_GB2312" w:hAnsi="方正仿宋_GB2312" w:eastAsia="方正仿宋_GB2312" w:cs="方正仿宋_GB2312"/>
          <w:b/>
          <w:color w:val="auto"/>
          <w:kern w:val="0"/>
          <w:sz w:val="32"/>
          <w:szCs w:val="32"/>
          <w:lang w:val="en-US" w:eastAsia="zh-CN"/>
        </w:rPr>
      </w:pPr>
    </w:p>
    <w:p>
      <w:pPr>
        <w:keepNext w:val="0"/>
        <w:keepLines w:val="0"/>
        <w:pageBreakBefore w:val="0"/>
        <w:kinsoku/>
        <w:wordWrap/>
        <w:overflowPunct/>
        <w:bidi w:val="0"/>
        <w:snapToGrid w:val="0"/>
        <w:spacing w:line="300" w:lineRule="auto"/>
        <w:contextualSpacing/>
        <w:textAlignment w:val="auto"/>
        <w:rPr>
          <w:rFonts w:hint="eastAsia" w:ascii="方正仿宋_GB2312" w:hAnsi="方正仿宋_GB2312" w:eastAsia="方正仿宋_GB2312" w:cs="方正仿宋_GB2312"/>
          <w:b/>
          <w:color w:val="auto"/>
          <w:kern w:val="0"/>
          <w:sz w:val="32"/>
          <w:szCs w:val="32"/>
          <w:lang w:val="en-US" w:eastAsia="zh-CN"/>
        </w:rPr>
      </w:pPr>
    </w:p>
    <w:p>
      <w:pPr>
        <w:keepNext w:val="0"/>
        <w:keepLines w:val="0"/>
        <w:pageBreakBefore w:val="0"/>
        <w:kinsoku/>
        <w:wordWrap/>
        <w:overflowPunct/>
        <w:bidi w:val="0"/>
        <w:snapToGrid w:val="0"/>
        <w:spacing w:line="300" w:lineRule="auto"/>
        <w:contextualSpacing/>
        <w:textAlignment w:val="auto"/>
        <w:rPr>
          <w:rFonts w:hint="eastAsia" w:ascii="方正仿宋_GB2312" w:hAnsi="方正仿宋_GB2312" w:eastAsia="方正仿宋_GB2312" w:cs="方正仿宋_GB2312"/>
          <w:b/>
          <w:color w:val="auto"/>
          <w:kern w:val="0"/>
          <w:sz w:val="32"/>
          <w:szCs w:val="32"/>
          <w:lang w:val="en-US" w:eastAsia="zh-CN"/>
        </w:rPr>
      </w:pPr>
    </w:p>
    <w:p>
      <w:pPr>
        <w:keepNext w:val="0"/>
        <w:keepLines w:val="0"/>
        <w:pageBreakBefore w:val="0"/>
        <w:kinsoku/>
        <w:wordWrap/>
        <w:overflowPunct/>
        <w:bidi w:val="0"/>
        <w:snapToGrid w:val="0"/>
        <w:spacing w:line="300" w:lineRule="auto"/>
        <w:contextualSpacing/>
        <w:textAlignment w:val="auto"/>
        <w:rPr>
          <w:rFonts w:hint="eastAsia" w:ascii="方正仿宋_GB2312" w:hAnsi="方正仿宋_GB2312" w:eastAsia="方正仿宋_GB2312" w:cs="方正仿宋_GB2312"/>
          <w:b/>
          <w:color w:val="auto"/>
          <w:kern w:val="0"/>
          <w:sz w:val="32"/>
          <w:szCs w:val="32"/>
          <w:lang w:val="en-US" w:eastAsia="zh-CN"/>
        </w:rPr>
      </w:pPr>
    </w:p>
    <w:p>
      <w:pPr>
        <w:keepNext w:val="0"/>
        <w:keepLines w:val="0"/>
        <w:pageBreakBefore w:val="0"/>
        <w:kinsoku/>
        <w:wordWrap/>
        <w:overflowPunct/>
        <w:bidi w:val="0"/>
        <w:snapToGrid w:val="0"/>
        <w:spacing w:line="300" w:lineRule="auto"/>
        <w:contextualSpacing/>
        <w:textAlignment w:val="auto"/>
        <w:rPr>
          <w:rFonts w:hint="eastAsia" w:ascii="方正仿宋_GB2312" w:hAnsi="方正仿宋_GB2312" w:eastAsia="方正仿宋_GB2312" w:cs="方正仿宋_GB2312"/>
          <w:b/>
          <w:color w:val="auto"/>
          <w:kern w:val="0"/>
          <w:sz w:val="32"/>
          <w:szCs w:val="32"/>
          <w:lang w:val="en-US" w:eastAsia="zh-CN"/>
        </w:rPr>
      </w:pPr>
      <w:r>
        <w:rPr>
          <w:rFonts w:hint="eastAsia" w:ascii="方正仿宋_GB2312" w:hAnsi="方正仿宋_GB2312" w:eastAsia="方正仿宋_GB2312" w:cs="方正仿宋_GB2312"/>
          <w:b/>
          <w:color w:val="auto"/>
          <w:kern w:val="0"/>
          <w:sz w:val="32"/>
          <w:szCs w:val="32"/>
          <w:lang w:val="en-US" w:eastAsia="zh-CN"/>
        </w:rPr>
        <w:t>附件14</w:t>
      </w:r>
    </w:p>
    <w:p>
      <w:pPr>
        <w:keepNext w:val="0"/>
        <w:keepLines w:val="0"/>
        <w:pageBreakBefore w:val="0"/>
        <w:kinsoku/>
        <w:wordWrap/>
        <w:overflowPunct/>
        <w:bidi w:val="0"/>
        <w:snapToGrid w:val="0"/>
        <w:spacing w:line="300" w:lineRule="auto"/>
        <w:contextualSpacing/>
        <w:jc w:val="center"/>
        <w:textAlignment w:val="auto"/>
        <w:rPr>
          <w:rFonts w:hint="default" w:ascii="方正仿宋_GB2312" w:hAnsi="方正仿宋_GB2312" w:eastAsia="方正仿宋_GB2312" w:cs="方正仿宋_GB2312"/>
          <w:b w:val="0"/>
          <w:bCs/>
          <w:color w:val="auto"/>
          <w:kern w:val="0"/>
          <w:sz w:val="40"/>
          <w:szCs w:val="40"/>
          <w:lang w:val="en-US" w:eastAsia="zh-CN"/>
        </w:rPr>
      </w:pPr>
      <w:r>
        <w:rPr>
          <w:rFonts w:hint="eastAsia" w:ascii="方正仿宋_GB2312" w:hAnsi="方正仿宋_GB2312" w:eastAsia="方正仿宋_GB2312" w:cs="方正仿宋_GB2312"/>
          <w:b w:val="0"/>
          <w:bCs/>
          <w:color w:val="auto"/>
          <w:kern w:val="0"/>
          <w:sz w:val="40"/>
          <w:szCs w:val="40"/>
          <w:lang w:val="en-US" w:eastAsia="zh-CN"/>
        </w:rPr>
        <w:t>联合体协议</w:t>
      </w:r>
    </w:p>
    <w:p>
      <w:pPr>
        <w:keepNext w:val="0"/>
        <w:keepLines w:val="0"/>
        <w:pageBreakBefore w:val="0"/>
        <w:kinsoku/>
        <w:wordWrap/>
        <w:overflowPunct/>
        <w:autoSpaceDE w:val="0"/>
        <w:autoSpaceDN w:val="0"/>
        <w:bidi w:val="0"/>
        <w:adjustRightInd w:val="0"/>
        <w:spacing w:line="300" w:lineRule="auto"/>
        <w:ind w:firstLine="480" w:firstLineChars="200"/>
        <w:jc w:val="left"/>
        <w:textAlignment w:val="auto"/>
        <w:rPr>
          <w:rFonts w:hint="eastAsia" w:ascii="方正仿宋_GB2312" w:hAnsi="方正仿宋_GB2312" w:eastAsia="方正仿宋_GB2312" w:cs="方正仿宋_GB2312"/>
          <w:color w:val="auto"/>
          <w:kern w:val="0"/>
          <w:sz w:val="24"/>
          <w:szCs w:val="24"/>
          <w:u w:val="single"/>
        </w:rPr>
      </w:pPr>
    </w:p>
    <w:p>
      <w:pPr>
        <w:keepNext w:val="0"/>
        <w:keepLines w:val="0"/>
        <w:pageBreakBefore w:val="0"/>
        <w:kinsoku/>
        <w:wordWrap/>
        <w:overflowPunct/>
        <w:autoSpaceDE w:val="0"/>
        <w:autoSpaceDN w:val="0"/>
        <w:bidi w:val="0"/>
        <w:adjustRightInd w:val="0"/>
        <w:spacing w:line="300" w:lineRule="auto"/>
        <w:ind w:firstLine="480" w:firstLineChars="200"/>
        <w:jc w:val="left"/>
        <w:textAlignment w:val="auto"/>
        <w:rPr>
          <w:rFonts w:hint="eastAsia" w:ascii="方正仿宋_GB2312" w:hAnsi="方正仿宋_GB2312" w:eastAsia="方正仿宋_GB2312" w:cs="方正仿宋_GB2312"/>
          <w:color w:val="auto"/>
          <w:kern w:val="0"/>
          <w:sz w:val="24"/>
          <w:szCs w:val="24"/>
        </w:rPr>
      </w:pPr>
      <w:r>
        <w:rPr>
          <w:rFonts w:hint="eastAsia" w:ascii="方正仿宋_GB2312" w:hAnsi="方正仿宋_GB2312" w:eastAsia="方正仿宋_GB2312" w:cs="方正仿宋_GB2312"/>
          <w:color w:val="auto"/>
          <w:kern w:val="0"/>
          <w:sz w:val="24"/>
          <w:szCs w:val="24"/>
          <w:u w:val="single"/>
        </w:rPr>
        <w:t xml:space="preserve">  </w:t>
      </w:r>
      <w:r>
        <w:rPr>
          <w:rFonts w:hint="eastAsia" w:ascii="方正仿宋_GB2312" w:hAnsi="方正仿宋_GB2312" w:eastAsia="方正仿宋_GB2312" w:cs="方正仿宋_GB2312"/>
          <w:color w:val="auto"/>
          <w:kern w:val="0"/>
          <w:sz w:val="24"/>
          <w:szCs w:val="24"/>
          <w:u w:val="single"/>
          <w:lang w:val="en-US" w:eastAsia="zh-CN"/>
        </w:rPr>
        <w:t xml:space="preserve">   </w:t>
      </w:r>
      <w:r>
        <w:rPr>
          <w:rFonts w:hint="eastAsia" w:ascii="方正仿宋_GB2312" w:hAnsi="方正仿宋_GB2312" w:eastAsia="方正仿宋_GB2312" w:cs="方正仿宋_GB2312"/>
          <w:color w:val="auto"/>
          <w:kern w:val="0"/>
          <w:sz w:val="24"/>
          <w:szCs w:val="24"/>
          <w:u w:val="single"/>
        </w:rPr>
        <w:t xml:space="preserve">   </w:t>
      </w:r>
      <w:r>
        <w:rPr>
          <w:rFonts w:hint="eastAsia" w:ascii="方正仿宋_GB2312" w:hAnsi="方正仿宋_GB2312" w:eastAsia="方正仿宋_GB2312" w:cs="方正仿宋_GB2312"/>
          <w:color w:val="auto"/>
          <w:kern w:val="0"/>
          <w:sz w:val="24"/>
          <w:szCs w:val="24"/>
        </w:rPr>
        <w:t xml:space="preserve">（所有成员单位名称）自愿组成 </w:t>
      </w:r>
      <w:r>
        <w:rPr>
          <w:rFonts w:hint="eastAsia" w:ascii="方正仿宋_GB2312" w:hAnsi="方正仿宋_GB2312" w:eastAsia="方正仿宋_GB2312" w:cs="方正仿宋_GB2312"/>
          <w:color w:val="auto"/>
          <w:kern w:val="0"/>
          <w:sz w:val="24"/>
          <w:szCs w:val="24"/>
          <w:u w:val="single"/>
        </w:rPr>
        <w:t xml:space="preserve">  </w:t>
      </w:r>
      <w:r>
        <w:rPr>
          <w:rFonts w:hint="eastAsia" w:ascii="方正仿宋_GB2312" w:hAnsi="方正仿宋_GB2312" w:eastAsia="方正仿宋_GB2312" w:cs="方正仿宋_GB2312"/>
          <w:color w:val="auto"/>
          <w:kern w:val="0"/>
          <w:sz w:val="24"/>
          <w:szCs w:val="24"/>
          <w:u w:val="single"/>
          <w:lang w:val="en-US" w:eastAsia="zh-CN"/>
        </w:rPr>
        <w:t xml:space="preserve">  </w:t>
      </w:r>
      <w:r>
        <w:rPr>
          <w:rFonts w:hint="eastAsia" w:ascii="方正仿宋_GB2312" w:hAnsi="方正仿宋_GB2312" w:eastAsia="方正仿宋_GB2312" w:cs="方正仿宋_GB2312"/>
          <w:color w:val="auto"/>
          <w:kern w:val="0"/>
          <w:sz w:val="24"/>
          <w:szCs w:val="24"/>
          <w:u w:val="single"/>
        </w:rPr>
        <w:t xml:space="preserve"> </w:t>
      </w:r>
      <w:r>
        <w:rPr>
          <w:rFonts w:hint="eastAsia" w:ascii="方正仿宋_GB2312" w:hAnsi="方正仿宋_GB2312" w:eastAsia="方正仿宋_GB2312" w:cs="方正仿宋_GB2312"/>
          <w:color w:val="auto"/>
          <w:kern w:val="0"/>
          <w:sz w:val="24"/>
          <w:szCs w:val="24"/>
        </w:rPr>
        <w:t>（联合体名称）联合体，共同参加</w:t>
      </w:r>
      <w:r>
        <w:rPr>
          <w:rFonts w:hint="eastAsia" w:ascii="方正仿宋_GB2312" w:hAnsi="方正仿宋_GB2312" w:eastAsia="方正仿宋_GB2312" w:cs="方正仿宋_GB2312"/>
          <w:color w:val="auto"/>
          <w:kern w:val="0"/>
          <w:sz w:val="24"/>
          <w:szCs w:val="24"/>
          <w:u w:val="single"/>
        </w:rPr>
        <w:t xml:space="preserve">     </w:t>
      </w:r>
      <w:r>
        <w:rPr>
          <w:rFonts w:hint="eastAsia" w:ascii="方正仿宋_GB2312" w:hAnsi="方正仿宋_GB2312" w:eastAsia="方正仿宋_GB2312" w:cs="方正仿宋_GB2312"/>
          <w:color w:val="auto"/>
          <w:sz w:val="24"/>
          <w:szCs w:val="24"/>
          <w:u w:val="single"/>
        </w:rPr>
        <w:t>（项目名称/标段名称）</w:t>
      </w:r>
      <w:r>
        <w:rPr>
          <w:rFonts w:hint="eastAsia" w:ascii="方正仿宋_GB2312" w:hAnsi="方正仿宋_GB2312" w:eastAsia="方正仿宋_GB2312" w:cs="方正仿宋_GB2312"/>
          <w:color w:val="auto"/>
          <w:kern w:val="0"/>
          <w:sz w:val="24"/>
          <w:szCs w:val="24"/>
          <w:u w:val="single"/>
        </w:rPr>
        <w:t xml:space="preserve">      </w:t>
      </w:r>
      <w:r>
        <w:rPr>
          <w:rFonts w:hint="eastAsia" w:ascii="方正仿宋_GB2312" w:hAnsi="方正仿宋_GB2312" w:eastAsia="方正仿宋_GB2312" w:cs="方正仿宋_GB2312"/>
          <w:color w:val="auto"/>
          <w:kern w:val="0"/>
          <w:sz w:val="24"/>
          <w:szCs w:val="24"/>
        </w:rPr>
        <w:t xml:space="preserve"> 的投标。现就联合体投标事宜订立如下协议。</w:t>
      </w:r>
    </w:p>
    <w:p>
      <w:pPr>
        <w:keepNext w:val="0"/>
        <w:keepLines w:val="0"/>
        <w:pageBreakBefore w:val="0"/>
        <w:kinsoku/>
        <w:wordWrap/>
        <w:overflowPunct/>
        <w:autoSpaceDE w:val="0"/>
        <w:autoSpaceDN w:val="0"/>
        <w:bidi w:val="0"/>
        <w:adjustRightInd w:val="0"/>
        <w:spacing w:line="300" w:lineRule="auto"/>
        <w:ind w:firstLine="480" w:firstLineChars="200"/>
        <w:jc w:val="left"/>
        <w:textAlignment w:val="auto"/>
        <w:rPr>
          <w:rFonts w:hint="eastAsia" w:ascii="方正仿宋_GB2312" w:hAnsi="方正仿宋_GB2312" w:eastAsia="方正仿宋_GB2312" w:cs="方正仿宋_GB2312"/>
          <w:color w:val="auto"/>
          <w:kern w:val="0"/>
          <w:sz w:val="24"/>
          <w:szCs w:val="24"/>
        </w:rPr>
      </w:pPr>
      <w:r>
        <w:rPr>
          <w:rFonts w:hint="eastAsia" w:ascii="方正仿宋_GB2312" w:hAnsi="方正仿宋_GB2312" w:eastAsia="方正仿宋_GB2312" w:cs="方正仿宋_GB2312"/>
          <w:color w:val="auto"/>
          <w:kern w:val="0"/>
          <w:sz w:val="24"/>
          <w:szCs w:val="24"/>
        </w:rPr>
        <w:t>1.</w:t>
      </w:r>
      <w:r>
        <w:rPr>
          <w:rFonts w:hint="eastAsia" w:ascii="方正仿宋_GB2312" w:hAnsi="方正仿宋_GB2312" w:eastAsia="方正仿宋_GB2312" w:cs="方正仿宋_GB2312"/>
          <w:color w:val="auto"/>
          <w:kern w:val="0"/>
          <w:sz w:val="24"/>
          <w:szCs w:val="24"/>
          <w:u w:val="single"/>
        </w:rPr>
        <w:t xml:space="preserve">    (某成员单位名称）</w:t>
      </w:r>
      <w:r>
        <w:rPr>
          <w:rFonts w:hint="eastAsia" w:ascii="方正仿宋_GB2312" w:hAnsi="方正仿宋_GB2312" w:eastAsia="方正仿宋_GB2312" w:cs="方正仿宋_GB2312"/>
          <w:color w:val="auto"/>
          <w:kern w:val="0"/>
          <w:sz w:val="24"/>
          <w:szCs w:val="24"/>
        </w:rPr>
        <w:t>为</w:t>
      </w:r>
      <w:r>
        <w:rPr>
          <w:rFonts w:hint="eastAsia" w:ascii="方正仿宋_GB2312" w:hAnsi="方正仿宋_GB2312" w:eastAsia="方正仿宋_GB2312" w:cs="方正仿宋_GB2312"/>
          <w:color w:val="auto"/>
          <w:kern w:val="0"/>
          <w:sz w:val="24"/>
          <w:szCs w:val="24"/>
          <w:u w:val="single"/>
        </w:rPr>
        <w:t xml:space="preserve">     （联合体名称）</w:t>
      </w:r>
      <w:r>
        <w:rPr>
          <w:rFonts w:hint="eastAsia" w:ascii="方正仿宋_GB2312" w:hAnsi="方正仿宋_GB2312" w:eastAsia="方正仿宋_GB2312" w:cs="方正仿宋_GB2312"/>
          <w:color w:val="auto"/>
          <w:kern w:val="0"/>
          <w:sz w:val="24"/>
          <w:szCs w:val="24"/>
        </w:rPr>
        <w:t>牵头人。</w:t>
      </w:r>
    </w:p>
    <w:p>
      <w:pPr>
        <w:keepNext w:val="0"/>
        <w:keepLines w:val="0"/>
        <w:pageBreakBefore w:val="0"/>
        <w:kinsoku/>
        <w:wordWrap/>
        <w:overflowPunct/>
        <w:autoSpaceDE w:val="0"/>
        <w:autoSpaceDN w:val="0"/>
        <w:bidi w:val="0"/>
        <w:adjustRightInd w:val="0"/>
        <w:spacing w:line="300" w:lineRule="auto"/>
        <w:ind w:firstLine="480" w:firstLineChars="200"/>
        <w:jc w:val="left"/>
        <w:textAlignment w:val="auto"/>
        <w:rPr>
          <w:rFonts w:hint="eastAsia" w:ascii="方正仿宋_GB2312" w:hAnsi="方正仿宋_GB2312" w:eastAsia="方正仿宋_GB2312" w:cs="方正仿宋_GB2312"/>
          <w:color w:val="auto"/>
          <w:kern w:val="0"/>
          <w:sz w:val="24"/>
          <w:szCs w:val="24"/>
        </w:rPr>
      </w:pPr>
      <w:r>
        <w:rPr>
          <w:rFonts w:hint="eastAsia" w:ascii="方正仿宋_GB2312" w:hAnsi="方正仿宋_GB2312" w:eastAsia="方正仿宋_GB2312" w:cs="方正仿宋_GB2312"/>
          <w:color w:val="auto"/>
          <w:kern w:val="0"/>
          <w:sz w:val="24"/>
          <w:szCs w:val="24"/>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keepNext w:val="0"/>
        <w:keepLines w:val="0"/>
        <w:pageBreakBefore w:val="0"/>
        <w:kinsoku/>
        <w:wordWrap/>
        <w:overflowPunct/>
        <w:autoSpaceDE w:val="0"/>
        <w:autoSpaceDN w:val="0"/>
        <w:bidi w:val="0"/>
        <w:adjustRightInd w:val="0"/>
        <w:spacing w:line="300" w:lineRule="auto"/>
        <w:ind w:firstLine="480" w:firstLineChars="200"/>
        <w:jc w:val="left"/>
        <w:textAlignment w:val="auto"/>
        <w:rPr>
          <w:rFonts w:hint="eastAsia" w:ascii="方正仿宋_GB2312" w:hAnsi="方正仿宋_GB2312" w:eastAsia="方正仿宋_GB2312" w:cs="方正仿宋_GB2312"/>
          <w:color w:val="auto"/>
          <w:kern w:val="0"/>
          <w:sz w:val="24"/>
          <w:szCs w:val="24"/>
        </w:rPr>
      </w:pPr>
      <w:r>
        <w:rPr>
          <w:rFonts w:hint="eastAsia" w:ascii="方正仿宋_GB2312" w:hAnsi="方正仿宋_GB2312" w:eastAsia="方正仿宋_GB2312" w:cs="方正仿宋_GB2312"/>
          <w:color w:val="auto"/>
          <w:kern w:val="0"/>
          <w:sz w:val="24"/>
          <w:szCs w:val="24"/>
        </w:rPr>
        <w:t>3.联合体将严格按照招标文件的各项要求，递交投标文件，履行合同，并对外承担连带责任。</w:t>
      </w:r>
    </w:p>
    <w:p>
      <w:pPr>
        <w:keepNext w:val="0"/>
        <w:keepLines w:val="0"/>
        <w:pageBreakBefore w:val="0"/>
        <w:kinsoku/>
        <w:wordWrap/>
        <w:overflowPunct/>
        <w:autoSpaceDE w:val="0"/>
        <w:autoSpaceDN w:val="0"/>
        <w:bidi w:val="0"/>
        <w:adjustRightInd w:val="0"/>
        <w:spacing w:line="300" w:lineRule="auto"/>
        <w:ind w:firstLine="480" w:firstLineChars="200"/>
        <w:jc w:val="left"/>
        <w:textAlignment w:val="auto"/>
        <w:rPr>
          <w:rFonts w:hint="eastAsia" w:ascii="方正仿宋_GB2312" w:hAnsi="方正仿宋_GB2312" w:eastAsia="方正仿宋_GB2312" w:cs="方正仿宋_GB2312"/>
          <w:color w:val="auto"/>
          <w:kern w:val="0"/>
          <w:sz w:val="24"/>
          <w:szCs w:val="24"/>
        </w:rPr>
      </w:pPr>
      <w:r>
        <w:rPr>
          <w:rFonts w:hint="eastAsia" w:ascii="方正仿宋_GB2312" w:hAnsi="方正仿宋_GB2312" w:eastAsia="方正仿宋_GB2312" w:cs="方正仿宋_GB2312"/>
          <w:color w:val="auto"/>
          <w:kern w:val="0"/>
          <w:sz w:val="24"/>
          <w:szCs w:val="24"/>
        </w:rPr>
        <w:t>4.联合体各成员单位内部的职责分工如下</w:t>
      </w:r>
    </w:p>
    <w:p>
      <w:pPr>
        <w:keepNext w:val="0"/>
        <w:keepLines w:val="0"/>
        <w:pageBreakBefore w:val="0"/>
        <w:kinsoku/>
        <w:wordWrap/>
        <w:overflowPunct/>
        <w:topLinePunct/>
        <w:bidi w:val="0"/>
        <w:spacing w:line="300" w:lineRule="auto"/>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u w:val="single"/>
        </w:rPr>
        <w:t xml:space="preserve">   （单位名称）</w:t>
      </w:r>
      <w:r>
        <w:rPr>
          <w:rFonts w:hint="eastAsia" w:ascii="方正仿宋_GB2312" w:hAnsi="方正仿宋_GB2312" w:eastAsia="方正仿宋_GB2312" w:cs="方正仿宋_GB2312"/>
          <w:color w:val="auto"/>
          <w:sz w:val="24"/>
          <w:szCs w:val="24"/>
        </w:rPr>
        <w:t>负责本项目</w:t>
      </w:r>
      <w:r>
        <w:rPr>
          <w:rFonts w:hint="eastAsia" w:ascii="方正仿宋_GB2312" w:hAnsi="方正仿宋_GB2312" w:eastAsia="方正仿宋_GB2312" w:cs="方正仿宋_GB2312"/>
          <w:color w:val="auto"/>
          <w:sz w:val="24"/>
          <w:szCs w:val="24"/>
          <w:u w:val="single"/>
          <w:lang w:val="en-US" w:eastAsia="zh-CN"/>
        </w:rPr>
        <w:t xml:space="preserve">XXXX </w:t>
      </w:r>
      <w:r>
        <w:rPr>
          <w:rFonts w:hint="eastAsia" w:ascii="方正仿宋_GB2312" w:hAnsi="方正仿宋_GB2312" w:eastAsia="方正仿宋_GB2312" w:cs="方正仿宋_GB2312"/>
          <w:color w:val="auto"/>
          <w:sz w:val="24"/>
          <w:szCs w:val="24"/>
        </w:rPr>
        <w:t>，分工内容为：</w:t>
      </w:r>
      <w:r>
        <w:rPr>
          <w:rFonts w:hint="eastAsia" w:ascii="方正仿宋_GB2312" w:hAnsi="方正仿宋_GB2312" w:eastAsia="方正仿宋_GB2312" w:cs="方正仿宋_GB2312"/>
          <w:color w:val="auto"/>
          <w:sz w:val="24"/>
          <w:szCs w:val="24"/>
          <w:u w:val="single"/>
        </w:rPr>
        <w:t xml:space="preserve">       </w:t>
      </w:r>
      <w:r>
        <w:rPr>
          <w:rFonts w:hint="eastAsia" w:ascii="方正仿宋_GB2312" w:hAnsi="方正仿宋_GB2312" w:eastAsia="方正仿宋_GB2312" w:cs="方正仿宋_GB2312"/>
          <w:color w:val="auto"/>
          <w:sz w:val="24"/>
          <w:szCs w:val="24"/>
          <w:u w:val="single"/>
          <w:lang w:val="en-US" w:eastAsia="zh-CN"/>
        </w:rPr>
        <w:t xml:space="preserve">   </w:t>
      </w:r>
      <w:r>
        <w:rPr>
          <w:rFonts w:hint="eastAsia" w:ascii="方正仿宋_GB2312" w:hAnsi="方正仿宋_GB2312" w:eastAsia="方正仿宋_GB2312" w:cs="方正仿宋_GB2312"/>
          <w:color w:val="auto"/>
          <w:sz w:val="24"/>
          <w:szCs w:val="24"/>
          <w:u w:val="single"/>
        </w:rPr>
        <w:t xml:space="preserve">  </w:t>
      </w:r>
      <w:r>
        <w:rPr>
          <w:rFonts w:hint="eastAsia" w:ascii="方正仿宋_GB2312" w:hAnsi="方正仿宋_GB2312" w:eastAsia="方正仿宋_GB2312" w:cs="方正仿宋_GB2312"/>
          <w:color w:val="auto"/>
          <w:sz w:val="24"/>
          <w:szCs w:val="24"/>
          <w:u w:val="single"/>
          <w:lang w:val="en-US" w:eastAsia="zh-CN"/>
        </w:rPr>
        <w:t xml:space="preserve">   </w:t>
      </w:r>
      <w:r>
        <w:rPr>
          <w:rFonts w:hint="eastAsia" w:ascii="方正仿宋_GB2312" w:hAnsi="方正仿宋_GB2312" w:eastAsia="方正仿宋_GB2312" w:cs="方正仿宋_GB2312"/>
          <w:color w:val="auto"/>
          <w:sz w:val="24"/>
          <w:szCs w:val="24"/>
          <w:u w:val="single"/>
        </w:rPr>
        <w:t xml:space="preserve">     </w:t>
      </w:r>
      <w:r>
        <w:rPr>
          <w:rFonts w:hint="eastAsia" w:ascii="方正仿宋_GB2312" w:hAnsi="方正仿宋_GB2312" w:eastAsia="方正仿宋_GB2312" w:cs="方正仿宋_GB2312"/>
          <w:color w:val="auto"/>
          <w:sz w:val="24"/>
          <w:szCs w:val="24"/>
        </w:rPr>
        <w:t xml:space="preserve"> ；</w:t>
      </w:r>
    </w:p>
    <w:p>
      <w:pPr>
        <w:keepNext w:val="0"/>
        <w:keepLines w:val="0"/>
        <w:pageBreakBefore w:val="0"/>
        <w:kinsoku/>
        <w:wordWrap/>
        <w:overflowPunct/>
        <w:topLinePunct/>
        <w:bidi w:val="0"/>
        <w:spacing w:line="300" w:lineRule="auto"/>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u w:val="single"/>
        </w:rPr>
        <w:t xml:space="preserve">   （单位名称）</w:t>
      </w:r>
      <w:r>
        <w:rPr>
          <w:rFonts w:hint="eastAsia" w:ascii="方正仿宋_GB2312" w:hAnsi="方正仿宋_GB2312" w:eastAsia="方正仿宋_GB2312" w:cs="方正仿宋_GB2312"/>
          <w:color w:val="auto"/>
          <w:sz w:val="24"/>
          <w:szCs w:val="24"/>
        </w:rPr>
        <w:t>负责本项目</w:t>
      </w:r>
      <w:r>
        <w:rPr>
          <w:rFonts w:hint="eastAsia" w:ascii="方正仿宋_GB2312" w:hAnsi="方正仿宋_GB2312" w:eastAsia="方正仿宋_GB2312" w:cs="方正仿宋_GB2312"/>
          <w:color w:val="auto"/>
          <w:sz w:val="24"/>
          <w:szCs w:val="24"/>
          <w:u w:val="single"/>
          <w:lang w:val="en-US" w:eastAsia="zh-CN"/>
        </w:rPr>
        <w:t xml:space="preserve">XXXX </w:t>
      </w:r>
      <w:r>
        <w:rPr>
          <w:rFonts w:hint="eastAsia" w:ascii="方正仿宋_GB2312" w:hAnsi="方正仿宋_GB2312" w:eastAsia="方正仿宋_GB2312" w:cs="方正仿宋_GB2312"/>
          <w:color w:val="auto"/>
          <w:sz w:val="24"/>
          <w:szCs w:val="24"/>
        </w:rPr>
        <w:t>，分工内容为：</w:t>
      </w:r>
      <w:r>
        <w:rPr>
          <w:rFonts w:hint="eastAsia" w:ascii="方正仿宋_GB2312" w:hAnsi="方正仿宋_GB2312" w:eastAsia="方正仿宋_GB2312" w:cs="方正仿宋_GB2312"/>
          <w:color w:val="auto"/>
          <w:sz w:val="24"/>
          <w:szCs w:val="24"/>
          <w:u w:val="single"/>
        </w:rPr>
        <w:t xml:space="preserve">                    </w:t>
      </w:r>
      <w:r>
        <w:rPr>
          <w:rFonts w:hint="eastAsia" w:ascii="方正仿宋_GB2312" w:hAnsi="方正仿宋_GB2312" w:eastAsia="方正仿宋_GB2312" w:cs="方正仿宋_GB2312"/>
          <w:color w:val="auto"/>
          <w:sz w:val="24"/>
          <w:szCs w:val="24"/>
        </w:rPr>
        <w:t xml:space="preserve"> ；</w:t>
      </w:r>
    </w:p>
    <w:p>
      <w:pPr>
        <w:keepNext w:val="0"/>
        <w:keepLines w:val="0"/>
        <w:pageBreakBefore w:val="0"/>
        <w:kinsoku/>
        <w:wordWrap/>
        <w:overflowPunct/>
        <w:topLinePunct/>
        <w:bidi w:val="0"/>
        <w:spacing w:line="300" w:lineRule="auto"/>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w:t>
      </w:r>
    </w:p>
    <w:p>
      <w:pPr>
        <w:keepNext w:val="0"/>
        <w:keepLines w:val="0"/>
        <w:pageBreakBefore w:val="0"/>
        <w:kinsoku/>
        <w:wordWrap/>
        <w:overflowPunct/>
        <w:autoSpaceDE w:val="0"/>
        <w:autoSpaceDN w:val="0"/>
        <w:bidi w:val="0"/>
        <w:adjustRightInd w:val="0"/>
        <w:spacing w:line="300" w:lineRule="auto"/>
        <w:ind w:firstLine="480" w:firstLineChars="200"/>
        <w:jc w:val="left"/>
        <w:textAlignment w:val="auto"/>
        <w:rPr>
          <w:rFonts w:hint="eastAsia" w:ascii="方正仿宋_GB2312" w:hAnsi="方正仿宋_GB2312" w:eastAsia="方正仿宋_GB2312" w:cs="方正仿宋_GB2312"/>
          <w:color w:val="auto"/>
          <w:kern w:val="0"/>
          <w:sz w:val="24"/>
          <w:szCs w:val="24"/>
        </w:rPr>
      </w:pPr>
      <w:r>
        <w:rPr>
          <w:rFonts w:hint="eastAsia" w:ascii="方正仿宋_GB2312" w:hAnsi="方正仿宋_GB2312" w:eastAsia="方正仿宋_GB2312" w:cs="方正仿宋_GB2312"/>
          <w:color w:val="auto"/>
          <w:kern w:val="0"/>
          <w:sz w:val="24"/>
          <w:szCs w:val="24"/>
        </w:rPr>
        <w:t>5.本协议书自签署之日起生效，合同履行完毕后自动失效。</w:t>
      </w:r>
    </w:p>
    <w:p>
      <w:pPr>
        <w:keepNext w:val="0"/>
        <w:keepLines w:val="0"/>
        <w:pageBreakBefore w:val="0"/>
        <w:kinsoku/>
        <w:wordWrap/>
        <w:overflowPunct/>
        <w:autoSpaceDE w:val="0"/>
        <w:autoSpaceDN w:val="0"/>
        <w:bidi w:val="0"/>
        <w:adjustRightInd w:val="0"/>
        <w:spacing w:line="300" w:lineRule="auto"/>
        <w:ind w:firstLine="480" w:firstLineChars="200"/>
        <w:jc w:val="left"/>
        <w:textAlignment w:val="auto"/>
        <w:rPr>
          <w:rFonts w:hint="eastAsia" w:ascii="方正仿宋_GB2312" w:hAnsi="方正仿宋_GB2312" w:eastAsia="方正仿宋_GB2312" w:cs="方正仿宋_GB2312"/>
          <w:color w:val="auto"/>
          <w:kern w:val="0"/>
          <w:sz w:val="24"/>
          <w:szCs w:val="24"/>
        </w:rPr>
      </w:pPr>
      <w:r>
        <w:rPr>
          <w:rFonts w:hint="eastAsia" w:ascii="方正仿宋_GB2312" w:hAnsi="方正仿宋_GB2312" w:eastAsia="方正仿宋_GB2312" w:cs="方正仿宋_GB2312"/>
          <w:color w:val="auto"/>
          <w:kern w:val="0"/>
          <w:sz w:val="24"/>
          <w:szCs w:val="24"/>
        </w:rPr>
        <w:t>6.本协议书一式</w:t>
      </w:r>
      <w:r>
        <w:rPr>
          <w:rFonts w:hint="eastAsia" w:ascii="方正仿宋_GB2312" w:hAnsi="方正仿宋_GB2312" w:eastAsia="方正仿宋_GB2312" w:cs="方正仿宋_GB2312"/>
          <w:color w:val="auto"/>
          <w:kern w:val="0"/>
          <w:sz w:val="24"/>
          <w:szCs w:val="24"/>
          <w:lang w:val="en-US" w:eastAsia="zh-CN"/>
        </w:rPr>
        <w:t xml:space="preserve"> </w:t>
      </w:r>
      <w:r>
        <w:rPr>
          <w:rFonts w:hint="eastAsia" w:ascii="方正仿宋_GB2312" w:hAnsi="方正仿宋_GB2312" w:eastAsia="方正仿宋_GB2312" w:cs="方正仿宋_GB2312"/>
          <w:color w:val="auto"/>
          <w:kern w:val="0"/>
          <w:sz w:val="24"/>
          <w:szCs w:val="24"/>
          <w:u w:val="single"/>
          <w:lang w:eastAsia="zh-CN"/>
        </w:rPr>
        <w:t>X</w:t>
      </w:r>
      <w:r>
        <w:rPr>
          <w:rFonts w:hint="eastAsia" w:ascii="方正仿宋_GB2312" w:hAnsi="方正仿宋_GB2312" w:eastAsia="方正仿宋_GB2312" w:cs="方正仿宋_GB2312"/>
          <w:color w:val="auto"/>
          <w:kern w:val="0"/>
          <w:sz w:val="24"/>
          <w:szCs w:val="24"/>
          <w:u w:val="single"/>
          <w:lang w:val="en-US" w:eastAsia="zh-CN"/>
        </w:rPr>
        <w:t xml:space="preserve">X </w:t>
      </w:r>
      <w:r>
        <w:rPr>
          <w:rFonts w:hint="eastAsia" w:ascii="方正仿宋_GB2312" w:hAnsi="方正仿宋_GB2312" w:eastAsia="方正仿宋_GB2312" w:cs="方正仿宋_GB2312"/>
          <w:color w:val="auto"/>
          <w:kern w:val="0"/>
          <w:sz w:val="24"/>
          <w:szCs w:val="24"/>
        </w:rPr>
        <w:t>份，联合体成员和招标人各执一份。</w:t>
      </w:r>
    </w:p>
    <w:p>
      <w:pPr>
        <w:keepNext w:val="0"/>
        <w:keepLines w:val="0"/>
        <w:pageBreakBefore w:val="0"/>
        <w:kinsoku/>
        <w:wordWrap/>
        <w:overflowPunct/>
        <w:autoSpaceDE w:val="0"/>
        <w:autoSpaceDN w:val="0"/>
        <w:bidi w:val="0"/>
        <w:adjustRightInd w:val="0"/>
        <w:spacing w:line="300" w:lineRule="auto"/>
        <w:ind w:firstLine="480" w:firstLineChars="200"/>
        <w:jc w:val="left"/>
        <w:textAlignment w:val="auto"/>
        <w:rPr>
          <w:rFonts w:hint="eastAsia" w:ascii="方正仿宋_GB2312" w:hAnsi="方正仿宋_GB2312" w:eastAsia="方正仿宋_GB2312" w:cs="方正仿宋_GB2312"/>
          <w:color w:val="auto"/>
          <w:kern w:val="0"/>
          <w:sz w:val="24"/>
          <w:szCs w:val="24"/>
        </w:rPr>
      </w:pPr>
    </w:p>
    <w:p>
      <w:pPr>
        <w:keepNext w:val="0"/>
        <w:keepLines w:val="0"/>
        <w:pageBreakBefore w:val="0"/>
        <w:kinsoku/>
        <w:wordWrap/>
        <w:overflowPunct/>
        <w:autoSpaceDE w:val="0"/>
        <w:autoSpaceDN w:val="0"/>
        <w:bidi w:val="0"/>
        <w:adjustRightInd w:val="0"/>
        <w:spacing w:line="300" w:lineRule="auto"/>
        <w:ind w:firstLine="480" w:firstLineChars="200"/>
        <w:jc w:val="left"/>
        <w:textAlignment w:val="auto"/>
        <w:rPr>
          <w:rFonts w:hint="eastAsia" w:ascii="方正仿宋_GB2312" w:hAnsi="方正仿宋_GB2312" w:eastAsia="方正仿宋_GB2312" w:cs="方正仿宋_GB2312"/>
          <w:color w:val="auto"/>
          <w:kern w:val="0"/>
          <w:sz w:val="24"/>
          <w:szCs w:val="24"/>
        </w:rPr>
      </w:pPr>
      <w:r>
        <w:rPr>
          <w:rFonts w:hint="eastAsia" w:ascii="方正仿宋_GB2312" w:hAnsi="方正仿宋_GB2312" w:eastAsia="方正仿宋_GB2312" w:cs="方正仿宋_GB2312"/>
          <w:color w:val="auto"/>
          <w:kern w:val="0"/>
          <w:sz w:val="24"/>
          <w:szCs w:val="24"/>
        </w:rPr>
        <w:t>注：本协议书由委托代理人签字的，应附法定代表人签字的授权委托书。</w:t>
      </w:r>
    </w:p>
    <w:p>
      <w:pPr>
        <w:keepNext w:val="0"/>
        <w:keepLines w:val="0"/>
        <w:pageBreakBefore w:val="0"/>
        <w:kinsoku/>
        <w:wordWrap/>
        <w:overflowPunct/>
        <w:autoSpaceDE w:val="0"/>
        <w:autoSpaceDN w:val="0"/>
        <w:bidi w:val="0"/>
        <w:adjustRightInd w:val="0"/>
        <w:spacing w:line="300" w:lineRule="auto"/>
        <w:ind w:firstLine="480" w:firstLineChars="200"/>
        <w:jc w:val="left"/>
        <w:textAlignment w:val="auto"/>
        <w:rPr>
          <w:rFonts w:hint="eastAsia" w:ascii="方正仿宋_GB2312" w:hAnsi="方正仿宋_GB2312" w:eastAsia="方正仿宋_GB2312" w:cs="方正仿宋_GB2312"/>
          <w:color w:val="auto"/>
          <w:kern w:val="0"/>
          <w:sz w:val="24"/>
          <w:szCs w:val="24"/>
        </w:rPr>
      </w:pPr>
    </w:p>
    <w:p>
      <w:pPr>
        <w:autoSpaceDE w:val="0"/>
        <w:autoSpaceDN w:val="0"/>
        <w:adjustRightInd w:val="0"/>
        <w:spacing w:line="360" w:lineRule="auto"/>
        <w:ind w:firstLine="480" w:firstLineChars="200"/>
        <w:jc w:val="left"/>
        <w:rPr>
          <w:rFonts w:hint="eastAsia" w:ascii="方正仿宋_GB2312" w:hAnsi="方正仿宋_GB2312" w:eastAsia="方正仿宋_GB2312" w:cs="方正仿宋_GB2312"/>
          <w:color w:val="auto"/>
          <w:kern w:val="0"/>
          <w:sz w:val="24"/>
          <w:szCs w:val="24"/>
        </w:rPr>
      </w:pPr>
    </w:p>
    <w:p>
      <w:pPr>
        <w:widowControl/>
        <w:spacing w:line="360" w:lineRule="auto"/>
        <w:ind w:firstLine="560" w:firstLineChars="200"/>
        <w:jc w:val="left"/>
        <w:rPr>
          <w:rFonts w:hint="eastAsia" w:ascii="仿宋" w:hAnsi="仿宋" w:eastAsia="仿宋"/>
          <w:color w:val="auto"/>
          <w:sz w:val="28"/>
          <w:szCs w:val="28"/>
        </w:rPr>
      </w:pPr>
    </w:p>
    <w:sectPr>
      <w:footerReference r:id="rId3" w:type="default"/>
      <w:pgSz w:w="11906" w:h="16838"/>
      <w:pgMar w:top="1440" w:right="1417" w:bottom="1440"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DA3F37"/>
    <w:multiLevelType w:val="multilevel"/>
    <w:tmpl w:val="38DA3F37"/>
    <w:lvl w:ilvl="0" w:tentative="0">
      <w:start w:val="1"/>
      <w:numFmt w:val="bullet"/>
      <w:pStyle w:val="104"/>
      <w:lvlText w:val=""/>
      <w:lvlJc w:val="left"/>
      <w:pPr>
        <w:tabs>
          <w:tab w:val="left" w:pos="480"/>
        </w:tabs>
        <w:ind w:left="480" w:hanging="480"/>
      </w:pPr>
      <w:rPr>
        <w:rFonts w:hint="default" w:ascii="Wingdings" w:hAnsi="Wingdings"/>
        <w:sz w:val="16"/>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46"/>
    <w:rsid w:val="00000AB2"/>
    <w:rsid w:val="00001A88"/>
    <w:rsid w:val="00002A9B"/>
    <w:rsid w:val="00005EBA"/>
    <w:rsid w:val="000065AF"/>
    <w:rsid w:val="000103FA"/>
    <w:rsid w:val="00010733"/>
    <w:rsid w:val="0001111D"/>
    <w:rsid w:val="00011C32"/>
    <w:rsid w:val="00012EF0"/>
    <w:rsid w:val="000140D0"/>
    <w:rsid w:val="000144B7"/>
    <w:rsid w:val="00015136"/>
    <w:rsid w:val="00015ECD"/>
    <w:rsid w:val="000176B2"/>
    <w:rsid w:val="0001787A"/>
    <w:rsid w:val="000207EA"/>
    <w:rsid w:val="00020819"/>
    <w:rsid w:val="00020C52"/>
    <w:rsid w:val="0002112A"/>
    <w:rsid w:val="0002154A"/>
    <w:rsid w:val="00021B3F"/>
    <w:rsid w:val="0002219B"/>
    <w:rsid w:val="00023545"/>
    <w:rsid w:val="00023C3F"/>
    <w:rsid w:val="0002458D"/>
    <w:rsid w:val="0002533A"/>
    <w:rsid w:val="0002708D"/>
    <w:rsid w:val="000274F9"/>
    <w:rsid w:val="000277CD"/>
    <w:rsid w:val="00031AD6"/>
    <w:rsid w:val="00033FA3"/>
    <w:rsid w:val="00034346"/>
    <w:rsid w:val="00035051"/>
    <w:rsid w:val="000356E5"/>
    <w:rsid w:val="0003652A"/>
    <w:rsid w:val="00036F7E"/>
    <w:rsid w:val="00036FA3"/>
    <w:rsid w:val="00040669"/>
    <w:rsid w:val="0004264E"/>
    <w:rsid w:val="000431E3"/>
    <w:rsid w:val="0004496E"/>
    <w:rsid w:val="00044A66"/>
    <w:rsid w:val="00044ADE"/>
    <w:rsid w:val="000455CF"/>
    <w:rsid w:val="00045858"/>
    <w:rsid w:val="00046734"/>
    <w:rsid w:val="00046E7F"/>
    <w:rsid w:val="00047C17"/>
    <w:rsid w:val="00053E7A"/>
    <w:rsid w:val="0005583D"/>
    <w:rsid w:val="00056741"/>
    <w:rsid w:val="00056FCA"/>
    <w:rsid w:val="00057B6D"/>
    <w:rsid w:val="00057FCA"/>
    <w:rsid w:val="0006048F"/>
    <w:rsid w:val="000623F5"/>
    <w:rsid w:val="00062FB2"/>
    <w:rsid w:val="00063271"/>
    <w:rsid w:val="0006339F"/>
    <w:rsid w:val="000634B6"/>
    <w:rsid w:val="00065F50"/>
    <w:rsid w:val="000667DA"/>
    <w:rsid w:val="000668A4"/>
    <w:rsid w:val="0006738D"/>
    <w:rsid w:val="00067715"/>
    <w:rsid w:val="00067F36"/>
    <w:rsid w:val="00071E47"/>
    <w:rsid w:val="00071F57"/>
    <w:rsid w:val="0007260D"/>
    <w:rsid w:val="00073424"/>
    <w:rsid w:val="00073BED"/>
    <w:rsid w:val="00074988"/>
    <w:rsid w:val="0007540B"/>
    <w:rsid w:val="00076AE9"/>
    <w:rsid w:val="00076F71"/>
    <w:rsid w:val="0007742F"/>
    <w:rsid w:val="0008009E"/>
    <w:rsid w:val="0008018D"/>
    <w:rsid w:val="00081396"/>
    <w:rsid w:val="00082843"/>
    <w:rsid w:val="00082CBF"/>
    <w:rsid w:val="000839F1"/>
    <w:rsid w:val="00084436"/>
    <w:rsid w:val="00084DE0"/>
    <w:rsid w:val="00085157"/>
    <w:rsid w:val="00085D79"/>
    <w:rsid w:val="00085EFE"/>
    <w:rsid w:val="00085F63"/>
    <w:rsid w:val="000860FE"/>
    <w:rsid w:val="0008766A"/>
    <w:rsid w:val="00090915"/>
    <w:rsid w:val="00090BE7"/>
    <w:rsid w:val="00091CD8"/>
    <w:rsid w:val="0009490F"/>
    <w:rsid w:val="00094B87"/>
    <w:rsid w:val="000954BA"/>
    <w:rsid w:val="0009592A"/>
    <w:rsid w:val="0009616F"/>
    <w:rsid w:val="00096BFB"/>
    <w:rsid w:val="00097BCB"/>
    <w:rsid w:val="000A096A"/>
    <w:rsid w:val="000A0EF7"/>
    <w:rsid w:val="000A0EF8"/>
    <w:rsid w:val="000A15A0"/>
    <w:rsid w:val="000A2563"/>
    <w:rsid w:val="000A3F28"/>
    <w:rsid w:val="000A5187"/>
    <w:rsid w:val="000A57C8"/>
    <w:rsid w:val="000A7BC8"/>
    <w:rsid w:val="000A7EB6"/>
    <w:rsid w:val="000A7F6B"/>
    <w:rsid w:val="000B003D"/>
    <w:rsid w:val="000B07BD"/>
    <w:rsid w:val="000B0A49"/>
    <w:rsid w:val="000B15CC"/>
    <w:rsid w:val="000B1722"/>
    <w:rsid w:val="000B3041"/>
    <w:rsid w:val="000B5449"/>
    <w:rsid w:val="000B5677"/>
    <w:rsid w:val="000B58E2"/>
    <w:rsid w:val="000B6AFD"/>
    <w:rsid w:val="000B78B3"/>
    <w:rsid w:val="000B7CF5"/>
    <w:rsid w:val="000C0636"/>
    <w:rsid w:val="000C0D0D"/>
    <w:rsid w:val="000C25FD"/>
    <w:rsid w:val="000C3603"/>
    <w:rsid w:val="000C4F19"/>
    <w:rsid w:val="000C515F"/>
    <w:rsid w:val="000C54C8"/>
    <w:rsid w:val="000C58C8"/>
    <w:rsid w:val="000C6322"/>
    <w:rsid w:val="000C661B"/>
    <w:rsid w:val="000C6D20"/>
    <w:rsid w:val="000C6FFF"/>
    <w:rsid w:val="000C7774"/>
    <w:rsid w:val="000D0DE2"/>
    <w:rsid w:val="000D190E"/>
    <w:rsid w:val="000D1FC9"/>
    <w:rsid w:val="000D2BD4"/>
    <w:rsid w:val="000D2EFF"/>
    <w:rsid w:val="000D4848"/>
    <w:rsid w:val="000D4C7D"/>
    <w:rsid w:val="000D53CE"/>
    <w:rsid w:val="000D5A2E"/>
    <w:rsid w:val="000D5A42"/>
    <w:rsid w:val="000D5B2C"/>
    <w:rsid w:val="000D63AA"/>
    <w:rsid w:val="000D682C"/>
    <w:rsid w:val="000D6D29"/>
    <w:rsid w:val="000D7507"/>
    <w:rsid w:val="000D7E1A"/>
    <w:rsid w:val="000E0BDF"/>
    <w:rsid w:val="000E13C5"/>
    <w:rsid w:val="000E190A"/>
    <w:rsid w:val="000E29B5"/>
    <w:rsid w:val="000E3129"/>
    <w:rsid w:val="000E3178"/>
    <w:rsid w:val="000E386B"/>
    <w:rsid w:val="000E3BA3"/>
    <w:rsid w:val="000E66B5"/>
    <w:rsid w:val="000E6876"/>
    <w:rsid w:val="000E69A2"/>
    <w:rsid w:val="000E6D6C"/>
    <w:rsid w:val="000E76D0"/>
    <w:rsid w:val="000E7DCC"/>
    <w:rsid w:val="000F07A2"/>
    <w:rsid w:val="000F1FA3"/>
    <w:rsid w:val="000F3E9B"/>
    <w:rsid w:val="000F4096"/>
    <w:rsid w:val="000F4358"/>
    <w:rsid w:val="000F553D"/>
    <w:rsid w:val="000F5999"/>
    <w:rsid w:val="000F5CF5"/>
    <w:rsid w:val="000F63C9"/>
    <w:rsid w:val="000F7710"/>
    <w:rsid w:val="000F7B55"/>
    <w:rsid w:val="000F7E6C"/>
    <w:rsid w:val="00100340"/>
    <w:rsid w:val="001009A1"/>
    <w:rsid w:val="001019ED"/>
    <w:rsid w:val="00102701"/>
    <w:rsid w:val="00102AE0"/>
    <w:rsid w:val="00103948"/>
    <w:rsid w:val="00104837"/>
    <w:rsid w:val="00104B62"/>
    <w:rsid w:val="00104F7C"/>
    <w:rsid w:val="001053C5"/>
    <w:rsid w:val="001072DB"/>
    <w:rsid w:val="00107435"/>
    <w:rsid w:val="001106D9"/>
    <w:rsid w:val="0011159C"/>
    <w:rsid w:val="00113481"/>
    <w:rsid w:val="00113BB9"/>
    <w:rsid w:val="00114978"/>
    <w:rsid w:val="00114F16"/>
    <w:rsid w:val="001153F6"/>
    <w:rsid w:val="001178DB"/>
    <w:rsid w:val="00117E6F"/>
    <w:rsid w:val="00122C11"/>
    <w:rsid w:val="00123015"/>
    <w:rsid w:val="001231D6"/>
    <w:rsid w:val="00126278"/>
    <w:rsid w:val="00130180"/>
    <w:rsid w:val="00131BEC"/>
    <w:rsid w:val="00131DDD"/>
    <w:rsid w:val="0013222E"/>
    <w:rsid w:val="0013301F"/>
    <w:rsid w:val="0013336A"/>
    <w:rsid w:val="00133842"/>
    <w:rsid w:val="00133A76"/>
    <w:rsid w:val="00134655"/>
    <w:rsid w:val="0013596A"/>
    <w:rsid w:val="00135ACB"/>
    <w:rsid w:val="00135FAC"/>
    <w:rsid w:val="001363E8"/>
    <w:rsid w:val="0013686A"/>
    <w:rsid w:val="00136C12"/>
    <w:rsid w:val="00142F1A"/>
    <w:rsid w:val="00145A1C"/>
    <w:rsid w:val="001462E0"/>
    <w:rsid w:val="00146479"/>
    <w:rsid w:val="00146643"/>
    <w:rsid w:val="00147766"/>
    <w:rsid w:val="0015134F"/>
    <w:rsid w:val="00152826"/>
    <w:rsid w:val="001546EC"/>
    <w:rsid w:val="0015474F"/>
    <w:rsid w:val="00154AF5"/>
    <w:rsid w:val="00155ECE"/>
    <w:rsid w:val="0015612C"/>
    <w:rsid w:val="00156E3A"/>
    <w:rsid w:val="00157D64"/>
    <w:rsid w:val="001608D5"/>
    <w:rsid w:val="00161A82"/>
    <w:rsid w:val="0016272D"/>
    <w:rsid w:val="00162CC5"/>
    <w:rsid w:val="00163284"/>
    <w:rsid w:val="00163A7C"/>
    <w:rsid w:val="00164509"/>
    <w:rsid w:val="001655B9"/>
    <w:rsid w:val="001665AB"/>
    <w:rsid w:val="0016728C"/>
    <w:rsid w:val="00167E2D"/>
    <w:rsid w:val="00167EC9"/>
    <w:rsid w:val="001702F5"/>
    <w:rsid w:val="001703A3"/>
    <w:rsid w:val="00170B76"/>
    <w:rsid w:val="00172460"/>
    <w:rsid w:val="0017266D"/>
    <w:rsid w:val="0017324A"/>
    <w:rsid w:val="0017377A"/>
    <w:rsid w:val="001742F6"/>
    <w:rsid w:val="001745FF"/>
    <w:rsid w:val="001748AC"/>
    <w:rsid w:val="0017497C"/>
    <w:rsid w:val="00174EF5"/>
    <w:rsid w:val="001765AB"/>
    <w:rsid w:val="00177023"/>
    <w:rsid w:val="001770E3"/>
    <w:rsid w:val="00177438"/>
    <w:rsid w:val="00181911"/>
    <w:rsid w:val="001820D2"/>
    <w:rsid w:val="00182509"/>
    <w:rsid w:val="001838FE"/>
    <w:rsid w:val="00183A3A"/>
    <w:rsid w:val="00184AD9"/>
    <w:rsid w:val="00184AF5"/>
    <w:rsid w:val="00185828"/>
    <w:rsid w:val="00185A94"/>
    <w:rsid w:val="00186126"/>
    <w:rsid w:val="0018665E"/>
    <w:rsid w:val="00186DF5"/>
    <w:rsid w:val="001875B3"/>
    <w:rsid w:val="001902EE"/>
    <w:rsid w:val="0019058C"/>
    <w:rsid w:val="0019107F"/>
    <w:rsid w:val="00192A38"/>
    <w:rsid w:val="0019303E"/>
    <w:rsid w:val="00193AA3"/>
    <w:rsid w:val="00193F84"/>
    <w:rsid w:val="0019554C"/>
    <w:rsid w:val="0019566E"/>
    <w:rsid w:val="00195BE1"/>
    <w:rsid w:val="00195FAC"/>
    <w:rsid w:val="001964AF"/>
    <w:rsid w:val="001964E7"/>
    <w:rsid w:val="0019670E"/>
    <w:rsid w:val="001A0707"/>
    <w:rsid w:val="001A14DF"/>
    <w:rsid w:val="001A2111"/>
    <w:rsid w:val="001A3A77"/>
    <w:rsid w:val="001A4E8F"/>
    <w:rsid w:val="001A51B7"/>
    <w:rsid w:val="001A7795"/>
    <w:rsid w:val="001A7B4C"/>
    <w:rsid w:val="001A7BFE"/>
    <w:rsid w:val="001B01C6"/>
    <w:rsid w:val="001B14E0"/>
    <w:rsid w:val="001B1E96"/>
    <w:rsid w:val="001B3348"/>
    <w:rsid w:val="001B426F"/>
    <w:rsid w:val="001B4291"/>
    <w:rsid w:val="001B5076"/>
    <w:rsid w:val="001B5244"/>
    <w:rsid w:val="001B56B0"/>
    <w:rsid w:val="001B6558"/>
    <w:rsid w:val="001B6C7A"/>
    <w:rsid w:val="001B70A2"/>
    <w:rsid w:val="001B7843"/>
    <w:rsid w:val="001B7F42"/>
    <w:rsid w:val="001C0AC4"/>
    <w:rsid w:val="001C170B"/>
    <w:rsid w:val="001C20B6"/>
    <w:rsid w:val="001C3F12"/>
    <w:rsid w:val="001C3F14"/>
    <w:rsid w:val="001C3F6B"/>
    <w:rsid w:val="001C507C"/>
    <w:rsid w:val="001C7569"/>
    <w:rsid w:val="001C7754"/>
    <w:rsid w:val="001C78FA"/>
    <w:rsid w:val="001D07F0"/>
    <w:rsid w:val="001D0D3C"/>
    <w:rsid w:val="001D186B"/>
    <w:rsid w:val="001D1EB2"/>
    <w:rsid w:val="001D2A96"/>
    <w:rsid w:val="001D3142"/>
    <w:rsid w:val="001D46CF"/>
    <w:rsid w:val="001D4B9A"/>
    <w:rsid w:val="001D5309"/>
    <w:rsid w:val="001D5795"/>
    <w:rsid w:val="001D61A5"/>
    <w:rsid w:val="001D6222"/>
    <w:rsid w:val="001D638F"/>
    <w:rsid w:val="001D6765"/>
    <w:rsid w:val="001D6DE3"/>
    <w:rsid w:val="001D6E04"/>
    <w:rsid w:val="001E0010"/>
    <w:rsid w:val="001E13F5"/>
    <w:rsid w:val="001E1D55"/>
    <w:rsid w:val="001E220C"/>
    <w:rsid w:val="001E3D01"/>
    <w:rsid w:val="001E5F42"/>
    <w:rsid w:val="001E64A5"/>
    <w:rsid w:val="001E6B99"/>
    <w:rsid w:val="001F1467"/>
    <w:rsid w:val="001F1694"/>
    <w:rsid w:val="001F16AE"/>
    <w:rsid w:val="001F1D43"/>
    <w:rsid w:val="001F2610"/>
    <w:rsid w:val="001F34D5"/>
    <w:rsid w:val="001F358D"/>
    <w:rsid w:val="001F466D"/>
    <w:rsid w:val="001F4DEE"/>
    <w:rsid w:val="001F517D"/>
    <w:rsid w:val="001F6156"/>
    <w:rsid w:val="001F635C"/>
    <w:rsid w:val="001F72DB"/>
    <w:rsid w:val="00201A73"/>
    <w:rsid w:val="00201F4E"/>
    <w:rsid w:val="00202420"/>
    <w:rsid w:val="0020349E"/>
    <w:rsid w:val="002034E3"/>
    <w:rsid w:val="00203EB0"/>
    <w:rsid w:val="00204064"/>
    <w:rsid w:val="002044CF"/>
    <w:rsid w:val="00204BAB"/>
    <w:rsid w:val="002057BF"/>
    <w:rsid w:val="00206EDA"/>
    <w:rsid w:val="00207F66"/>
    <w:rsid w:val="00210072"/>
    <w:rsid w:val="00210108"/>
    <w:rsid w:val="002108C1"/>
    <w:rsid w:val="00213737"/>
    <w:rsid w:val="00213A43"/>
    <w:rsid w:val="00214214"/>
    <w:rsid w:val="0021486E"/>
    <w:rsid w:val="0021542F"/>
    <w:rsid w:val="0021700A"/>
    <w:rsid w:val="00217736"/>
    <w:rsid w:val="002203F5"/>
    <w:rsid w:val="00220B3A"/>
    <w:rsid w:val="002238CD"/>
    <w:rsid w:val="00224912"/>
    <w:rsid w:val="00224A02"/>
    <w:rsid w:val="00225AD4"/>
    <w:rsid w:val="00225ED7"/>
    <w:rsid w:val="00227B1A"/>
    <w:rsid w:val="0023036A"/>
    <w:rsid w:val="002304ED"/>
    <w:rsid w:val="00230F76"/>
    <w:rsid w:val="00231953"/>
    <w:rsid w:val="002323C9"/>
    <w:rsid w:val="00232418"/>
    <w:rsid w:val="0023372A"/>
    <w:rsid w:val="00234BC9"/>
    <w:rsid w:val="00237012"/>
    <w:rsid w:val="0023725A"/>
    <w:rsid w:val="0024022F"/>
    <w:rsid w:val="0024032F"/>
    <w:rsid w:val="002406D4"/>
    <w:rsid w:val="00240A90"/>
    <w:rsid w:val="0024151B"/>
    <w:rsid w:val="00241910"/>
    <w:rsid w:val="00241A39"/>
    <w:rsid w:val="00241C90"/>
    <w:rsid w:val="00242A26"/>
    <w:rsid w:val="00243320"/>
    <w:rsid w:val="00244FA6"/>
    <w:rsid w:val="00245BDC"/>
    <w:rsid w:val="00245C24"/>
    <w:rsid w:val="00246E3C"/>
    <w:rsid w:val="00247379"/>
    <w:rsid w:val="00247879"/>
    <w:rsid w:val="00250329"/>
    <w:rsid w:val="002508D3"/>
    <w:rsid w:val="002511DA"/>
    <w:rsid w:val="0025120B"/>
    <w:rsid w:val="00251334"/>
    <w:rsid w:val="0025276A"/>
    <w:rsid w:val="00253B4C"/>
    <w:rsid w:val="002557D2"/>
    <w:rsid w:val="002567F6"/>
    <w:rsid w:val="00256976"/>
    <w:rsid w:val="002574B8"/>
    <w:rsid w:val="00260643"/>
    <w:rsid w:val="002610E8"/>
    <w:rsid w:val="002625F8"/>
    <w:rsid w:val="002629C0"/>
    <w:rsid w:val="002630CD"/>
    <w:rsid w:val="0026343B"/>
    <w:rsid w:val="00263475"/>
    <w:rsid w:val="00263FB2"/>
    <w:rsid w:val="002642D6"/>
    <w:rsid w:val="0026460E"/>
    <w:rsid w:val="0026460F"/>
    <w:rsid w:val="00264E34"/>
    <w:rsid w:val="00264FD3"/>
    <w:rsid w:val="0026519F"/>
    <w:rsid w:val="002655B1"/>
    <w:rsid w:val="0026568D"/>
    <w:rsid w:val="00266D65"/>
    <w:rsid w:val="002674FC"/>
    <w:rsid w:val="00267C26"/>
    <w:rsid w:val="00267CE1"/>
    <w:rsid w:val="00272FE7"/>
    <w:rsid w:val="00273807"/>
    <w:rsid w:val="002759E6"/>
    <w:rsid w:val="002774F2"/>
    <w:rsid w:val="00277A71"/>
    <w:rsid w:val="00277A7C"/>
    <w:rsid w:val="00280DAA"/>
    <w:rsid w:val="00280F02"/>
    <w:rsid w:val="00281521"/>
    <w:rsid w:val="0028165B"/>
    <w:rsid w:val="0028342A"/>
    <w:rsid w:val="00287D53"/>
    <w:rsid w:val="00290131"/>
    <w:rsid w:val="00290232"/>
    <w:rsid w:val="0029088E"/>
    <w:rsid w:val="0029120D"/>
    <w:rsid w:val="00291528"/>
    <w:rsid w:val="002929E4"/>
    <w:rsid w:val="0029448F"/>
    <w:rsid w:val="002953BA"/>
    <w:rsid w:val="00297900"/>
    <w:rsid w:val="002A11B9"/>
    <w:rsid w:val="002A1226"/>
    <w:rsid w:val="002A156B"/>
    <w:rsid w:val="002A2121"/>
    <w:rsid w:val="002A221F"/>
    <w:rsid w:val="002A27C2"/>
    <w:rsid w:val="002A28DD"/>
    <w:rsid w:val="002A31EB"/>
    <w:rsid w:val="002A432D"/>
    <w:rsid w:val="002A46DC"/>
    <w:rsid w:val="002A537C"/>
    <w:rsid w:val="002A5646"/>
    <w:rsid w:val="002A5B21"/>
    <w:rsid w:val="002A6112"/>
    <w:rsid w:val="002A73E5"/>
    <w:rsid w:val="002A775D"/>
    <w:rsid w:val="002B0137"/>
    <w:rsid w:val="002B2759"/>
    <w:rsid w:val="002B37EB"/>
    <w:rsid w:val="002B405E"/>
    <w:rsid w:val="002B4B4F"/>
    <w:rsid w:val="002B4F8A"/>
    <w:rsid w:val="002B55A3"/>
    <w:rsid w:val="002B6197"/>
    <w:rsid w:val="002B6E98"/>
    <w:rsid w:val="002B766C"/>
    <w:rsid w:val="002B7DA4"/>
    <w:rsid w:val="002C0538"/>
    <w:rsid w:val="002C16D8"/>
    <w:rsid w:val="002C170D"/>
    <w:rsid w:val="002C1F75"/>
    <w:rsid w:val="002C27CB"/>
    <w:rsid w:val="002C465E"/>
    <w:rsid w:val="002C4831"/>
    <w:rsid w:val="002C5D8E"/>
    <w:rsid w:val="002C7464"/>
    <w:rsid w:val="002C7D4D"/>
    <w:rsid w:val="002D039C"/>
    <w:rsid w:val="002D0AED"/>
    <w:rsid w:val="002D0EE5"/>
    <w:rsid w:val="002D123F"/>
    <w:rsid w:val="002D24FF"/>
    <w:rsid w:val="002D32C5"/>
    <w:rsid w:val="002D3D9A"/>
    <w:rsid w:val="002D3DCF"/>
    <w:rsid w:val="002D4AAB"/>
    <w:rsid w:val="002D4FA1"/>
    <w:rsid w:val="002D5175"/>
    <w:rsid w:val="002D5706"/>
    <w:rsid w:val="002D64F0"/>
    <w:rsid w:val="002D6AE9"/>
    <w:rsid w:val="002D71CE"/>
    <w:rsid w:val="002D7415"/>
    <w:rsid w:val="002D7E99"/>
    <w:rsid w:val="002E0187"/>
    <w:rsid w:val="002E0917"/>
    <w:rsid w:val="002E0BAC"/>
    <w:rsid w:val="002E0D30"/>
    <w:rsid w:val="002E11B4"/>
    <w:rsid w:val="002E1591"/>
    <w:rsid w:val="002E1B34"/>
    <w:rsid w:val="002E2BB0"/>
    <w:rsid w:val="002E396A"/>
    <w:rsid w:val="002E4D12"/>
    <w:rsid w:val="002E5DDE"/>
    <w:rsid w:val="002E6446"/>
    <w:rsid w:val="002E6A31"/>
    <w:rsid w:val="002E6B1F"/>
    <w:rsid w:val="002E6E72"/>
    <w:rsid w:val="002E72F4"/>
    <w:rsid w:val="002E76B3"/>
    <w:rsid w:val="002E7808"/>
    <w:rsid w:val="002E7FB0"/>
    <w:rsid w:val="002F0578"/>
    <w:rsid w:val="002F0D77"/>
    <w:rsid w:val="002F1659"/>
    <w:rsid w:val="002F354E"/>
    <w:rsid w:val="002F3654"/>
    <w:rsid w:val="002F3A00"/>
    <w:rsid w:val="002F4C7F"/>
    <w:rsid w:val="002F57E4"/>
    <w:rsid w:val="002F61AE"/>
    <w:rsid w:val="002F68A1"/>
    <w:rsid w:val="002F7741"/>
    <w:rsid w:val="002F7B80"/>
    <w:rsid w:val="002F7E83"/>
    <w:rsid w:val="00300D52"/>
    <w:rsid w:val="003016F6"/>
    <w:rsid w:val="003017D8"/>
    <w:rsid w:val="003017F0"/>
    <w:rsid w:val="00301958"/>
    <w:rsid w:val="00302E96"/>
    <w:rsid w:val="003036FD"/>
    <w:rsid w:val="00303B8F"/>
    <w:rsid w:val="003045D9"/>
    <w:rsid w:val="00304E4E"/>
    <w:rsid w:val="00304FA6"/>
    <w:rsid w:val="00305686"/>
    <w:rsid w:val="00305B5A"/>
    <w:rsid w:val="003068A0"/>
    <w:rsid w:val="00313C9F"/>
    <w:rsid w:val="00314A90"/>
    <w:rsid w:val="00314C91"/>
    <w:rsid w:val="00317F41"/>
    <w:rsid w:val="00321C1B"/>
    <w:rsid w:val="00323BB3"/>
    <w:rsid w:val="00323C57"/>
    <w:rsid w:val="00323F5E"/>
    <w:rsid w:val="003251A6"/>
    <w:rsid w:val="00325DFB"/>
    <w:rsid w:val="00326695"/>
    <w:rsid w:val="00326724"/>
    <w:rsid w:val="00326CD4"/>
    <w:rsid w:val="003276EC"/>
    <w:rsid w:val="0032783F"/>
    <w:rsid w:val="00327A7D"/>
    <w:rsid w:val="00327AA9"/>
    <w:rsid w:val="00327EF8"/>
    <w:rsid w:val="00330AE8"/>
    <w:rsid w:val="0033346D"/>
    <w:rsid w:val="00333606"/>
    <w:rsid w:val="00333C74"/>
    <w:rsid w:val="00333F95"/>
    <w:rsid w:val="00336FA4"/>
    <w:rsid w:val="003373C4"/>
    <w:rsid w:val="00340043"/>
    <w:rsid w:val="003405C5"/>
    <w:rsid w:val="00340B10"/>
    <w:rsid w:val="00340B9E"/>
    <w:rsid w:val="00341755"/>
    <w:rsid w:val="003418B5"/>
    <w:rsid w:val="00341D0F"/>
    <w:rsid w:val="003429F7"/>
    <w:rsid w:val="00343AF8"/>
    <w:rsid w:val="00344EEB"/>
    <w:rsid w:val="00345001"/>
    <w:rsid w:val="0034558C"/>
    <w:rsid w:val="0034621E"/>
    <w:rsid w:val="003470F7"/>
    <w:rsid w:val="00347E34"/>
    <w:rsid w:val="00350672"/>
    <w:rsid w:val="00350899"/>
    <w:rsid w:val="00351BC2"/>
    <w:rsid w:val="003522CC"/>
    <w:rsid w:val="003526B4"/>
    <w:rsid w:val="00352985"/>
    <w:rsid w:val="003535D6"/>
    <w:rsid w:val="003535E0"/>
    <w:rsid w:val="003549F2"/>
    <w:rsid w:val="00354BDD"/>
    <w:rsid w:val="0035616F"/>
    <w:rsid w:val="003563B1"/>
    <w:rsid w:val="00357154"/>
    <w:rsid w:val="00360F5B"/>
    <w:rsid w:val="00361E8D"/>
    <w:rsid w:val="00362FAE"/>
    <w:rsid w:val="00363883"/>
    <w:rsid w:val="003653F1"/>
    <w:rsid w:val="00365C15"/>
    <w:rsid w:val="00365F0A"/>
    <w:rsid w:val="0036618A"/>
    <w:rsid w:val="00367AEE"/>
    <w:rsid w:val="00367EC3"/>
    <w:rsid w:val="00370716"/>
    <w:rsid w:val="003717BE"/>
    <w:rsid w:val="00371CFC"/>
    <w:rsid w:val="00373C45"/>
    <w:rsid w:val="003741A5"/>
    <w:rsid w:val="00374DC8"/>
    <w:rsid w:val="00374EDA"/>
    <w:rsid w:val="003751D7"/>
    <w:rsid w:val="00375586"/>
    <w:rsid w:val="00376496"/>
    <w:rsid w:val="00376828"/>
    <w:rsid w:val="00376848"/>
    <w:rsid w:val="003777AF"/>
    <w:rsid w:val="00377F76"/>
    <w:rsid w:val="00380270"/>
    <w:rsid w:val="00380302"/>
    <w:rsid w:val="00381EDB"/>
    <w:rsid w:val="003821DE"/>
    <w:rsid w:val="003828B9"/>
    <w:rsid w:val="00382A56"/>
    <w:rsid w:val="0038377B"/>
    <w:rsid w:val="003838D5"/>
    <w:rsid w:val="003847D6"/>
    <w:rsid w:val="0038725A"/>
    <w:rsid w:val="0038781F"/>
    <w:rsid w:val="00387E64"/>
    <w:rsid w:val="00390CF5"/>
    <w:rsid w:val="003926C1"/>
    <w:rsid w:val="003926C9"/>
    <w:rsid w:val="00393134"/>
    <w:rsid w:val="00393422"/>
    <w:rsid w:val="00393BAC"/>
    <w:rsid w:val="0039416E"/>
    <w:rsid w:val="00394C24"/>
    <w:rsid w:val="00394C8F"/>
    <w:rsid w:val="00396451"/>
    <w:rsid w:val="00396F85"/>
    <w:rsid w:val="00397448"/>
    <w:rsid w:val="003A0212"/>
    <w:rsid w:val="003A19CB"/>
    <w:rsid w:val="003A23EC"/>
    <w:rsid w:val="003A2746"/>
    <w:rsid w:val="003A2952"/>
    <w:rsid w:val="003A3D3D"/>
    <w:rsid w:val="003A5070"/>
    <w:rsid w:val="003A56B0"/>
    <w:rsid w:val="003A58EF"/>
    <w:rsid w:val="003A7076"/>
    <w:rsid w:val="003B05BC"/>
    <w:rsid w:val="003B0CEC"/>
    <w:rsid w:val="003B156C"/>
    <w:rsid w:val="003B23CE"/>
    <w:rsid w:val="003B2D19"/>
    <w:rsid w:val="003B5901"/>
    <w:rsid w:val="003B60FA"/>
    <w:rsid w:val="003B64EA"/>
    <w:rsid w:val="003B6D20"/>
    <w:rsid w:val="003B7B4D"/>
    <w:rsid w:val="003C0ADC"/>
    <w:rsid w:val="003C290B"/>
    <w:rsid w:val="003C69F6"/>
    <w:rsid w:val="003C6BEE"/>
    <w:rsid w:val="003C7428"/>
    <w:rsid w:val="003C7549"/>
    <w:rsid w:val="003D0866"/>
    <w:rsid w:val="003D1841"/>
    <w:rsid w:val="003D1E69"/>
    <w:rsid w:val="003D201B"/>
    <w:rsid w:val="003D3555"/>
    <w:rsid w:val="003D3C66"/>
    <w:rsid w:val="003D3C71"/>
    <w:rsid w:val="003D419D"/>
    <w:rsid w:val="003D4480"/>
    <w:rsid w:val="003E017B"/>
    <w:rsid w:val="003E154C"/>
    <w:rsid w:val="003E3316"/>
    <w:rsid w:val="003E36FF"/>
    <w:rsid w:val="003E3FE6"/>
    <w:rsid w:val="003E4653"/>
    <w:rsid w:val="003E4C9C"/>
    <w:rsid w:val="003E5334"/>
    <w:rsid w:val="003E5F84"/>
    <w:rsid w:val="003E6B15"/>
    <w:rsid w:val="003E6C59"/>
    <w:rsid w:val="003E6E66"/>
    <w:rsid w:val="003E71C6"/>
    <w:rsid w:val="003E75C3"/>
    <w:rsid w:val="003E7911"/>
    <w:rsid w:val="003E7EB7"/>
    <w:rsid w:val="003F1302"/>
    <w:rsid w:val="003F1DF8"/>
    <w:rsid w:val="003F291E"/>
    <w:rsid w:val="003F3CDE"/>
    <w:rsid w:val="003F4CA5"/>
    <w:rsid w:val="003F5766"/>
    <w:rsid w:val="003F5F8E"/>
    <w:rsid w:val="003F6ABB"/>
    <w:rsid w:val="003F73A5"/>
    <w:rsid w:val="004016E9"/>
    <w:rsid w:val="00401799"/>
    <w:rsid w:val="00401EA0"/>
    <w:rsid w:val="00402145"/>
    <w:rsid w:val="0040233A"/>
    <w:rsid w:val="00402838"/>
    <w:rsid w:val="0040431B"/>
    <w:rsid w:val="004044FA"/>
    <w:rsid w:val="00404D80"/>
    <w:rsid w:val="00405393"/>
    <w:rsid w:val="00406A9D"/>
    <w:rsid w:val="00406CB3"/>
    <w:rsid w:val="00407107"/>
    <w:rsid w:val="00410143"/>
    <w:rsid w:val="004105DE"/>
    <w:rsid w:val="00410F2E"/>
    <w:rsid w:val="0041144F"/>
    <w:rsid w:val="00412477"/>
    <w:rsid w:val="0041654F"/>
    <w:rsid w:val="0041717C"/>
    <w:rsid w:val="004214C7"/>
    <w:rsid w:val="00421885"/>
    <w:rsid w:val="004220FE"/>
    <w:rsid w:val="0042410A"/>
    <w:rsid w:val="004260D0"/>
    <w:rsid w:val="004307C8"/>
    <w:rsid w:val="00431D96"/>
    <w:rsid w:val="00431E81"/>
    <w:rsid w:val="004330EC"/>
    <w:rsid w:val="004332C6"/>
    <w:rsid w:val="00434253"/>
    <w:rsid w:val="004368B8"/>
    <w:rsid w:val="004368C0"/>
    <w:rsid w:val="00437BCE"/>
    <w:rsid w:val="0044040E"/>
    <w:rsid w:val="00442837"/>
    <w:rsid w:val="00442CC6"/>
    <w:rsid w:val="00442D73"/>
    <w:rsid w:val="00443251"/>
    <w:rsid w:val="00443A18"/>
    <w:rsid w:val="00443F68"/>
    <w:rsid w:val="00444153"/>
    <w:rsid w:val="00444FFC"/>
    <w:rsid w:val="00445426"/>
    <w:rsid w:val="0044560A"/>
    <w:rsid w:val="00446D75"/>
    <w:rsid w:val="00447864"/>
    <w:rsid w:val="00451F81"/>
    <w:rsid w:val="004539C0"/>
    <w:rsid w:val="00454344"/>
    <w:rsid w:val="00454549"/>
    <w:rsid w:val="00455070"/>
    <w:rsid w:val="004555B3"/>
    <w:rsid w:val="004558F1"/>
    <w:rsid w:val="004575AE"/>
    <w:rsid w:val="004601C9"/>
    <w:rsid w:val="00460757"/>
    <w:rsid w:val="004620E9"/>
    <w:rsid w:val="0046230E"/>
    <w:rsid w:val="0046252B"/>
    <w:rsid w:val="00462E98"/>
    <w:rsid w:val="00462FB0"/>
    <w:rsid w:val="004649C4"/>
    <w:rsid w:val="00464DBB"/>
    <w:rsid w:val="00465A2D"/>
    <w:rsid w:val="00465D0B"/>
    <w:rsid w:val="0046686D"/>
    <w:rsid w:val="004707AA"/>
    <w:rsid w:val="00470E6C"/>
    <w:rsid w:val="004717E4"/>
    <w:rsid w:val="00471BE5"/>
    <w:rsid w:val="00472F1D"/>
    <w:rsid w:val="00473F45"/>
    <w:rsid w:val="00475BAC"/>
    <w:rsid w:val="00477808"/>
    <w:rsid w:val="00477C17"/>
    <w:rsid w:val="00480125"/>
    <w:rsid w:val="0048064D"/>
    <w:rsid w:val="00481CF4"/>
    <w:rsid w:val="00482AC2"/>
    <w:rsid w:val="00484BE4"/>
    <w:rsid w:val="00485409"/>
    <w:rsid w:val="004855F7"/>
    <w:rsid w:val="004859EA"/>
    <w:rsid w:val="00485ECB"/>
    <w:rsid w:val="00485EE2"/>
    <w:rsid w:val="00486224"/>
    <w:rsid w:val="004869F6"/>
    <w:rsid w:val="00486B1D"/>
    <w:rsid w:val="00487133"/>
    <w:rsid w:val="00487660"/>
    <w:rsid w:val="00487D91"/>
    <w:rsid w:val="00487EF2"/>
    <w:rsid w:val="00490621"/>
    <w:rsid w:val="00490BE1"/>
    <w:rsid w:val="00490C75"/>
    <w:rsid w:val="004940E5"/>
    <w:rsid w:val="00495CB3"/>
    <w:rsid w:val="00496580"/>
    <w:rsid w:val="0049714F"/>
    <w:rsid w:val="00497832"/>
    <w:rsid w:val="004A0A36"/>
    <w:rsid w:val="004A0D52"/>
    <w:rsid w:val="004A12A1"/>
    <w:rsid w:val="004A2483"/>
    <w:rsid w:val="004A31AA"/>
    <w:rsid w:val="004A35F5"/>
    <w:rsid w:val="004A694A"/>
    <w:rsid w:val="004B003C"/>
    <w:rsid w:val="004B189D"/>
    <w:rsid w:val="004B2308"/>
    <w:rsid w:val="004B358B"/>
    <w:rsid w:val="004B3660"/>
    <w:rsid w:val="004B3D1C"/>
    <w:rsid w:val="004B49D4"/>
    <w:rsid w:val="004B5ADC"/>
    <w:rsid w:val="004B72E4"/>
    <w:rsid w:val="004B7608"/>
    <w:rsid w:val="004B7615"/>
    <w:rsid w:val="004B7CC5"/>
    <w:rsid w:val="004B7E0F"/>
    <w:rsid w:val="004C332F"/>
    <w:rsid w:val="004C37CF"/>
    <w:rsid w:val="004C3877"/>
    <w:rsid w:val="004C3EEB"/>
    <w:rsid w:val="004C4941"/>
    <w:rsid w:val="004C5199"/>
    <w:rsid w:val="004C5A46"/>
    <w:rsid w:val="004C6290"/>
    <w:rsid w:val="004C6799"/>
    <w:rsid w:val="004C6D77"/>
    <w:rsid w:val="004D0458"/>
    <w:rsid w:val="004D0ADB"/>
    <w:rsid w:val="004D0BAA"/>
    <w:rsid w:val="004D1B87"/>
    <w:rsid w:val="004D3D50"/>
    <w:rsid w:val="004D3F25"/>
    <w:rsid w:val="004E09A2"/>
    <w:rsid w:val="004E0ADF"/>
    <w:rsid w:val="004E0EC2"/>
    <w:rsid w:val="004E185D"/>
    <w:rsid w:val="004E198B"/>
    <w:rsid w:val="004E1A9A"/>
    <w:rsid w:val="004E2F92"/>
    <w:rsid w:val="004E363C"/>
    <w:rsid w:val="004E4671"/>
    <w:rsid w:val="004E511E"/>
    <w:rsid w:val="004E5615"/>
    <w:rsid w:val="004E594D"/>
    <w:rsid w:val="004E5C26"/>
    <w:rsid w:val="004E5C64"/>
    <w:rsid w:val="004E7CDB"/>
    <w:rsid w:val="004F0376"/>
    <w:rsid w:val="004F0CDF"/>
    <w:rsid w:val="004F0FE2"/>
    <w:rsid w:val="004F2B92"/>
    <w:rsid w:val="004F3153"/>
    <w:rsid w:val="004F3C8A"/>
    <w:rsid w:val="004F420A"/>
    <w:rsid w:val="004F46A5"/>
    <w:rsid w:val="004F5294"/>
    <w:rsid w:val="004F5E50"/>
    <w:rsid w:val="004F6573"/>
    <w:rsid w:val="005001F5"/>
    <w:rsid w:val="0050111B"/>
    <w:rsid w:val="005012FB"/>
    <w:rsid w:val="00502C8A"/>
    <w:rsid w:val="00503728"/>
    <w:rsid w:val="005047CE"/>
    <w:rsid w:val="00505500"/>
    <w:rsid w:val="00505AC7"/>
    <w:rsid w:val="005061DE"/>
    <w:rsid w:val="0050782F"/>
    <w:rsid w:val="00510353"/>
    <w:rsid w:val="005109F7"/>
    <w:rsid w:val="00510A09"/>
    <w:rsid w:val="00511165"/>
    <w:rsid w:val="005116BA"/>
    <w:rsid w:val="00513B6A"/>
    <w:rsid w:val="0051446B"/>
    <w:rsid w:val="00515399"/>
    <w:rsid w:val="00515B9C"/>
    <w:rsid w:val="00516114"/>
    <w:rsid w:val="00516A92"/>
    <w:rsid w:val="005175F9"/>
    <w:rsid w:val="0052011E"/>
    <w:rsid w:val="00521296"/>
    <w:rsid w:val="0052232A"/>
    <w:rsid w:val="00522541"/>
    <w:rsid w:val="00523930"/>
    <w:rsid w:val="00524276"/>
    <w:rsid w:val="005250D8"/>
    <w:rsid w:val="00525373"/>
    <w:rsid w:val="005263BF"/>
    <w:rsid w:val="005279E2"/>
    <w:rsid w:val="00530D01"/>
    <w:rsid w:val="00533196"/>
    <w:rsid w:val="005365CA"/>
    <w:rsid w:val="00536991"/>
    <w:rsid w:val="00537500"/>
    <w:rsid w:val="00540316"/>
    <w:rsid w:val="0054065A"/>
    <w:rsid w:val="00540EB0"/>
    <w:rsid w:val="00541004"/>
    <w:rsid w:val="00541053"/>
    <w:rsid w:val="00542949"/>
    <w:rsid w:val="00542CF0"/>
    <w:rsid w:val="005467BF"/>
    <w:rsid w:val="00546EEA"/>
    <w:rsid w:val="00547737"/>
    <w:rsid w:val="005501FD"/>
    <w:rsid w:val="005505B1"/>
    <w:rsid w:val="00556151"/>
    <w:rsid w:val="005562CB"/>
    <w:rsid w:val="005563D1"/>
    <w:rsid w:val="00556B11"/>
    <w:rsid w:val="00556D35"/>
    <w:rsid w:val="00560142"/>
    <w:rsid w:val="00560B23"/>
    <w:rsid w:val="00561773"/>
    <w:rsid w:val="00561D4F"/>
    <w:rsid w:val="00561DC2"/>
    <w:rsid w:val="00562684"/>
    <w:rsid w:val="00562E39"/>
    <w:rsid w:val="005632A3"/>
    <w:rsid w:val="005632D7"/>
    <w:rsid w:val="0056489B"/>
    <w:rsid w:val="00564BF9"/>
    <w:rsid w:val="00565B7B"/>
    <w:rsid w:val="00566B4E"/>
    <w:rsid w:val="00566BF8"/>
    <w:rsid w:val="00566EE0"/>
    <w:rsid w:val="005677B2"/>
    <w:rsid w:val="00567D88"/>
    <w:rsid w:val="0057069C"/>
    <w:rsid w:val="00571C4D"/>
    <w:rsid w:val="00575EC7"/>
    <w:rsid w:val="00576784"/>
    <w:rsid w:val="00580806"/>
    <w:rsid w:val="005808D7"/>
    <w:rsid w:val="00580BF7"/>
    <w:rsid w:val="00581F8C"/>
    <w:rsid w:val="005823DC"/>
    <w:rsid w:val="0058255D"/>
    <w:rsid w:val="00582F70"/>
    <w:rsid w:val="00584C1C"/>
    <w:rsid w:val="00585198"/>
    <w:rsid w:val="00586426"/>
    <w:rsid w:val="00586A2A"/>
    <w:rsid w:val="00590CF2"/>
    <w:rsid w:val="00591CAE"/>
    <w:rsid w:val="00592A42"/>
    <w:rsid w:val="005937F3"/>
    <w:rsid w:val="0059392D"/>
    <w:rsid w:val="005950E1"/>
    <w:rsid w:val="0059579B"/>
    <w:rsid w:val="00597865"/>
    <w:rsid w:val="005A0E0A"/>
    <w:rsid w:val="005A2016"/>
    <w:rsid w:val="005A2EA2"/>
    <w:rsid w:val="005A3504"/>
    <w:rsid w:val="005A559E"/>
    <w:rsid w:val="005A60E5"/>
    <w:rsid w:val="005A6C6C"/>
    <w:rsid w:val="005A74D4"/>
    <w:rsid w:val="005A78C1"/>
    <w:rsid w:val="005A7F48"/>
    <w:rsid w:val="005B09CF"/>
    <w:rsid w:val="005B1402"/>
    <w:rsid w:val="005B1C57"/>
    <w:rsid w:val="005B3D9B"/>
    <w:rsid w:val="005B55B2"/>
    <w:rsid w:val="005C31E4"/>
    <w:rsid w:val="005C32F2"/>
    <w:rsid w:val="005C35F6"/>
    <w:rsid w:val="005C3EBE"/>
    <w:rsid w:val="005C564A"/>
    <w:rsid w:val="005C564E"/>
    <w:rsid w:val="005C5B8F"/>
    <w:rsid w:val="005C5CFE"/>
    <w:rsid w:val="005C5D43"/>
    <w:rsid w:val="005C6048"/>
    <w:rsid w:val="005C61E3"/>
    <w:rsid w:val="005C740A"/>
    <w:rsid w:val="005C74D0"/>
    <w:rsid w:val="005C7BD5"/>
    <w:rsid w:val="005C7E74"/>
    <w:rsid w:val="005D223D"/>
    <w:rsid w:val="005D2428"/>
    <w:rsid w:val="005D2AD8"/>
    <w:rsid w:val="005D3696"/>
    <w:rsid w:val="005D3AF2"/>
    <w:rsid w:val="005D6053"/>
    <w:rsid w:val="005D7816"/>
    <w:rsid w:val="005D798C"/>
    <w:rsid w:val="005E2119"/>
    <w:rsid w:val="005E38BB"/>
    <w:rsid w:val="005E49A3"/>
    <w:rsid w:val="005E6BFC"/>
    <w:rsid w:val="005E6D29"/>
    <w:rsid w:val="005E6E97"/>
    <w:rsid w:val="005E7E46"/>
    <w:rsid w:val="005F0A73"/>
    <w:rsid w:val="005F1DDE"/>
    <w:rsid w:val="005F33F4"/>
    <w:rsid w:val="005F347B"/>
    <w:rsid w:val="005F363A"/>
    <w:rsid w:val="005F37A7"/>
    <w:rsid w:val="005F3A1F"/>
    <w:rsid w:val="005F4FAA"/>
    <w:rsid w:val="005F5C7F"/>
    <w:rsid w:val="005F6413"/>
    <w:rsid w:val="00601223"/>
    <w:rsid w:val="006015AD"/>
    <w:rsid w:val="006023B5"/>
    <w:rsid w:val="0060456C"/>
    <w:rsid w:val="006046E5"/>
    <w:rsid w:val="006048EE"/>
    <w:rsid w:val="00607679"/>
    <w:rsid w:val="00612F49"/>
    <w:rsid w:val="0061417D"/>
    <w:rsid w:val="0061547A"/>
    <w:rsid w:val="00616D1C"/>
    <w:rsid w:val="00616FD4"/>
    <w:rsid w:val="00621416"/>
    <w:rsid w:val="0062198B"/>
    <w:rsid w:val="0062417D"/>
    <w:rsid w:val="00625AFB"/>
    <w:rsid w:val="00626796"/>
    <w:rsid w:val="0062722E"/>
    <w:rsid w:val="00633086"/>
    <w:rsid w:val="00635E25"/>
    <w:rsid w:val="00635FBA"/>
    <w:rsid w:val="00636661"/>
    <w:rsid w:val="0063671A"/>
    <w:rsid w:val="00640FDD"/>
    <w:rsid w:val="006416E6"/>
    <w:rsid w:val="00641F10"/>
    <w:rsid w:val="006426A8"/>
    <w:rsid w:val="00643D3F"/>
    <w:rsid w:val="00643F93"/>
    <w:rsid w:val="0064478C"/>
    <w:rsid w:val="00646AAA"/>
    <w:rsid w:val="00647082"/>
    <w:rsid w:val="00650160"/>
    <w:rsid w:val="0065076A"/>
    <w:rsid w:val="00652D87"/>
    <w:rsid w:val="00653456"/>
    <w:rsid w:val="00653742"/>
    <w:rsid w:val="00653774"/>
    <w:rsid w:val="0065575F"/>
    <w:rsid w:val="006568A2"/>
    <w:rsid w:val="006568D7"/>
    <w:rsid w:val="00656CAE"/>
    <w:rsid w:val="00657F6A"/>
    <w:rsid w:val="00660F80"/>
    <w:rsid w:val="00663999"/>
    <w:rsid w:val="00663BF8"/>
    <w:rsid w:val="00666A34"/>
    <w:rsid w:val="00666A7B"/>
    <w:rsid w:val="00666B4C"/>
    <w:rsid w:val="0066708D"/>
    <w:rsid w:val="0066722F"/>
    <w:rsid w:val="00667558"/>
    <w:rsid w:val="0066792B"/>
    <w:rsid w:val="0066798C"/>
    <w:rsid w:val="00667B2A"/>
    <w:rsid w:val="00670779"/>
    <w:rsid w:val="006709C6"/>
    <w:rsid w:val="00671B3A"/>
    <w:rsid w:val="00671C19"/>
    <w:rsid w:val="00672FE7"/>
    <w:rsid w:val="00673107"/>
    <w:rsid w:val="0068012A"/>
    <w:rsid w:val="00680D84"/>
    <w:rsid w:val="00680E1B"/>
    <w:rsid w:val="00681790"/>
    <w:rsid w:val="0068304D"/>
    <w:rsid w:val="00683C15"/>
    <w:rsid w:val="00683E0C"/>
    <w:rsid w:val="00685117"/>
    <w:rsid w:val="00685CB8"/>
    <w:rsid w:val="0068671D"/>
    <w:rsid w:val="006873E2"/>
    <w:rsid w:val="0068768A"/>
    <w:rsid w:val="00687B70"/>
    <w:rsid w:val="00690582"/>
    <w:rsid w:val="00690848"/>
    <w:rsid w:val="00690E7F"/>
    <w:rsid w:val="006913DB"/>
    <w:rsid w:val="00691F22"/>
    <w:rsid w:val="0069212E"/>
    <w:rsid w:val="00692831"/>
    <w:rsid w:val="00693A34"/>
    <w:rsid w:val="00693B3A"/>
    <w:rsid w:val="00693B58"/>
    <w:rsid w:val="00694A80"/>
    <w:rsid w:val="00695B21"/>
    <w:rsid w:val="00696431"/>
    <w:rsid w:val="00696F86"/>
    <w:rsid w:val="006A4770"/>
    <w:rsid w:val="006A4FB4"/>
    <w:rsid w:val="006A534B"/>
    <w:rsid w:val="006A68F1"/>
    <w:rsid w:val="006A7302"/>
    <w:rsid w:val="006B00DC"/>
    <w:rsid w:val="006B098C"/>
    <w:rsid w:val="006B0EDC"/>
    <w:rsid w:val="006B0FFF"/>
    <w:rsid w:val="006B16FF"/>
    <w:rsid w:val="006B1B1D"/>
    <w:rsid w:val="006B285C"/>
    <w:rsid w:val="006B2902"/>
    <w:rsid w:val="006B2E88"/>
    <w:rsid w:val="006B4295"/>
    <w:rsid w:val="006B45EE"/>
    <w:rsid w:val="006B4814"/>
    <w:rsid w:val="006B66CC"/>
    <w:rsid w:val="006B7B03"/>
    <w:rsid w:val="006B7D34"/>
    <w:rsid w:val="006C0805"/>
    <w:rsid w:val="006C1F55"/>
    <w:rsid w:val="006C2854"/>
    <w:rsid w:val="006C2923"/>
    <w:rsid w:val="006C3311"/>
    <w:rsid w:val="006C3F4E"/>
    <w:rsid w:val="006C46C9"/>
    <w:rsid w:val="006C4D46"/>
    <w:rsid w:val="006C5FB9"/>
    <w:rsid w:val="006C6CDD"/>
    <w:rsid w:val="006C6F6B"/>
    <w:rsid w:val="006C793F"/>
    <w:rsid w:val="006D0A6E"/>
    <w:rsid w:val="006D39A0"/>
    <w:rsid w:val="006D3F37"/>
    <w:rsid w:val="006D5119"/>
    <w:rsid w:val="006D6FAE"/>
    <w:rsid w:val="006D7703"/>
    <w:rsid w:val="006D77B1"/>
    <w:rsid w:val="006E008F"/>
    <w:rsid w:val="006E01D7"/>
    <w:rsid w:val="006E1D37"/>
    <w:rsid w:val="006E3CC9"/>
    <w:rsid w:val="006E5648"/>
    <w:rsid w:val="006E6446"/>
    <w:rsid w:val="006E70D0"/>
    <w:rsid w:val="006E7DC1"/>
    <w:rsid w:val="006F0AFA"/>
    <w:rsid w:val="006F0E2C"/>
    <w:rsid w:val="006F1F80"/>
    <w:rsid w:val="006F27A5"/>
    <w:rsid w:val="006F33F2"/>
    <w:rsid w:val="006F39DF"/>
    <w:rsid w:val="006F58FF"/>
    <w:rsid w:val="006F59B6"/>
    <w:rsid w:val="006F7B38"/>
    <w:rsid w:val="00700097"/>
    <w:rsid w:val="00700883"/>
    <w:rsid w:val="00700BD8"/>
    <w:rsid w:val="007020A2"/>
    <w:rsid w:val="00702D60"/>
    <w:rsid w:val="00702F14"/>
    <w:rsid w:val="0070302C"/>
    <w:rsid w:val="007037B5"/>
    <w:rsid w:val="00703865"/>
    <w:rsid w:val="00704125"/>
    <w:rsid w:val="0070429A"/>
    <w:rsid w:val="00704BAD"/>
    <w:rsid w:val="00705055"/>
    <w:rsid w:val="00706370"/>
    <w:rsid w:val="00706C55"/>
    <w:rsid w:val="00707165"/>
    <w:rsid w:val="00707232"/>
    <w:rsid w:val="0071105F"/>
    <w:rsid w:val="00711215"/>
    <w:rsid w:val="0071139A"/>
    <w:rsid w:val="0071149B"/>
    <w:rsid w:val="00713D30"/>
    <w:rsid w:val="00714BC8"/>
    <w:rsid w:val="0071583B"/>
    <w:rsid w:val="0071661C"/>
    <w:rsid w:val="007168E1"/>
    <w:rsid w:val="00720101"/>
    <w:rsid w:val="0072078A"/>
    <w:rsid w:val="007213D7"/>
    <w:rsid w:val="007216E2"/>
    <w:rsid w:val="0072221F"/>
    <w:rsid w:val="00722441"/>
    <w:rsid w:val="0072334E"/>
    <w:rsid w:val="0072356B"/>
    <w:rsid w:val="00723ACC"/>
    <w:rsid w:val="00725A2F"/>
    <w:rsid w:val="0072665F"/>
    <w:rsid w:val="00727D3F"/>
    <w:rsid w:val="0073070A"/>
    <w:rsid w:val="007308AF"/>
    <w:rsid w:val="00730D50"/>
    <w:rsid w:val="007311C8"/>
    <w:rsid w:val="00731352"/>
    <w:rsid w:val="007314A8"/>
    <w:rsid w:val="00732C6E"/>
    <w:rsid w:val="00734E48"/>
    <w:rsid w:val="0073573A"/>
    <w:rsid w:val="00735C9B"/>
    <w:rsid w:val="00737311"/>
    <w:rsid w:val="00740E4C"/>
    <w:rsid w:val="00741048"/>
    <w:rsid w:val="007410B2"/>
    <w:rsid w:val="00741D87"/>
    <w:rsid w:val="00742DD5"/>
    <w:rsid w:val="00743236"/>
    <w:rsid w:val="00744BAA"/>
    <w:rsid w:val="00745800"/>
    <w:rsid w:val="00745C5D"/>
    <w:rsid w:val="00746365"/>
    <w:rsid w:val="0074797A"/>
    <w:rsid w:val="00751F41"/>
    <w:rsid w:val="007520D1"/>
    <w:rsid w:val="00752E8D"/>
    <w:rsid w:val="0075467C"/>
    <w:rsid w:val="007565ED"/>
    <w:rsid w:val="007576AE"/>
    <w:rsid w:val="00757B96"/>
    <w:rsid w:val="00760359"/>
    <w:rsid w:val="0076249B"/>
    <w:rsid w:val="00762780"/>
    <w:rsid w:val="00762E44"/>
    <w:rsid w:val="00763193"/>
    <w:rsid w:val="00763252"/>
    <w:rsid w:val="0076338C"/>
    <w:rsid w:val="00763910"/>
    <w:rsid w:val="00764E9B"/>
    <w:rsid w:val="00765611"/>
    <w:rsid w:val="00771A5E"/>
    <w:rsid w:val="00771A8A"/>
    <w:rsid w:val="00771BB5"/>
    <w:rsid w:val="00771E3B"/>
    <w:rsid w:val="00773465"/>
    <w:rsid w:val="00773862"/>
    <w:rsid w:val="0077434F"/>
    <w:rsid w:val="007759C2"/>
    <w:rsid w:val="00776194"/>
    <w:rsid w:val="007762E8"/>
    <w:rsid w:val="00777477"/>
    <w:rsid w:val="00777947"/>
    <w:rsid w:val="00777B07"/>
    <w:rsid w:val="00777B1C"/>
    <w:rsid w:val="007806BC"/>
    <w:rsid w:val="007809CB"/>
    <w:rsid w:val="00781491"/>
    <w:rsid w:val="00782FF0"/>
    <w:rsid w:val="00783D95"/>
    <w:rsid w:val="00783F1A"/>
    <w:rsid w:val="0078439F"/>
    <w:rsid w:val="0078524A"/>
    <w:rsid w:val="00785605"/>
    <w:rsid w:val="00787EB1"/>
    <w:rsid w:val="007906DC"/>
    <w:rsid w:val="00790D0F"/>
    <w:rsid w:val="0079107F"/>
    <w:rsid w:val="007963DB"/>
    <w:rsid w:val="00796F1B"/>
    <w:rsid w:val="00797A4E"/>
    <w:rsid w:val="00797C4E"/>
    <w:rsid w:val="007A0307"/>
    <w:rsid w:val="007A043A"/>
    <w:rsid w:val="007A142B"/>
    <w:rsid w:val="007A1CBE"/>
    <w:rsid w:val="007A4620"/>
    <w:rsid w:val="007A50C4"/>
    <w:rsid w:val="007A5430"/>
    <w:rsid w:val="007A6E0B"/>
    <w:rsid w:val="007A70B4"/>
    <w:rsid w:val="007B048E"/>
    <w:rsid w:val="007B077E"/>
    <w:rsid w:val="007B1A3D"/>
    <w:rsid w:val="007B20B8"/>
    <w:rsid w:val="007B2345"/>
    <w:rsid w:val="007B297F"/>
    <w:rsid w:val="007B2B65"/>
    <w:rsid w:val="007B3B7D"/>
    <w:rsid w:val="007B4062"/>
    <w:rsid w:val="007B461D"/>
    <w:rsid w:val="007B5ADC"/>
    <w:rsid w:val="007B5DEF"/>
    <w:rsid w:val="007B5F91"/>
    <w:rsid w:val="007B62C7"/>
    <w:rsid w:val="007B6697"/>
    <w:rsid w:val="007B7E0C"/>
    <w:rsid w:val="007C01D6"/>
    <w:rsid w:val="007C12D4"/>
    <w:rsid w:val="007C16EA"/>
    <w:rsid w:val="007C1789"/>
    <w:rsid w:val="007C1A23"/>
    <w:rsid w:val="007C29A3"/>
    <w:rsid w:val="007C2CA3"/>
    <w:rsid w:val="007C3230"/>
    <w:rsid w:val="007C3527"/>
    <w:rsid w:val="007C57CB"/>
    <w:rsid w:val="007C5BAD"/>
    <w:rsid w:val="007C5DDE"/>
    <w:rsid w:val="007C60DB"/>
    <w:rsid w:val="007C6147"/>
    <w:rsid w:val="007C6C85"/>
    <w:rsid w:val="007C72FF"/>
    <w:rsid w:val="007C7827"/>
    <w:rsid w:val="007C795E"/>
    <w:rsid w:val="007C7DAB"/>
    <w:rsid w:val="007D28A8"/>
    <w:rsid w:val="007D34F2"/>
    <w:rsid w:val="007D3E13"/>
    <w:rsid w:val="007D42C2"/>
    <w:rsid w:val="007D4A85"/>
    <w:rsid w:val="007D4C90"/>
    <w:rsid w:val="007D602B"/>
    <w:rsid w:val="007D64DA"/>
    <w:rsid w:val="007D6B19"/>
    <w:rsid w:val="007D6D9A"/>
    <w:rsid w:val="007D7074"/>
    <w:rsid w:val="007E0F13"/>
    <w:rsid w:val="007E1294"/>
    <w:rsid w:val="007E19D6"/>
    <w:rsid w:val="007E3986"/>
    <w:rsid w:val="007E4615"/>
    <w:rsid w:val="007E5A5F"/>
    <w:rsid w:val="007E66A2"/>
    <w:rsid w:val="007E6B04"/>
    <w:rsid w:val="007E6F3C"/>
    <w:rsid w:val="007E7FE8"/>
    <w:rsid w:val="007F08EE"/>
    <w:rsid w:val="007F190C"/>
    <w:rsid w:val="007F1947"/>
    <w:rsid w:val="007F19E9"/>
    <w:rsid w:val="007F32E7"/>
    <w:rsid w:val="007F33D5"/>
    <w:rsid w:val="007F4046"/>
    <w:rsid w:val="007F7FE6"/>
    <w:rsid w:val="00801100"/>
    <w:rsid w:val="00801F47"/>
    <w:rsid w:val="00803287"/>
    <w:rsid w:val="00803ED3"/>
    <w:rsid w:val="0080407B"/>
    <w:rsid w:val="00804162"/>
    <w:rsid w:val="00804195"/>
    <w:rsid w:val="00804416"/>
    <w:rsid w:val="00804471"/>
    <w:rsid w:val="00804B9D"/>
    <w:rsid w:val="00805157"/>
    <w:rsid w:val="00805BAE"/>
    <w:rsid w:val="00806F20"/>
    <w:rsid w:val="0080771F"/>
    <w:rsid w:val="00810010"/>
    <w:rsid w:val="00810595"/>
    <w:rsid w:val="008108D3"/>
    <w:rsid w:val="00810D6B"/>
    <w:rsid w:val="00811840"/>
    <w:rsid w:val="00811995"/>
    <w:rsid w:val="00811B41"/>
    <w:rsid w:val="0081389D"/>
    <w:rsid w:val="0081484F"/>
    <w:rsid w:val="008148FE"/>
    <w:rsid w:val="00814D78"/>
    <w:rsid w:val="00816A3D"/>
    <w:rsid w:val="0081734C"/>
    <w:rsid w:val="00817506"/>
    <w:rsid w:val="0082029A"/>
    <w:rsid w:val="00820BB0"/>
    <w:rsid w:val="008212A9"/>
    <w:rsid w:val="00821573"/>
    <w:rsid w:val="00821FB3"/>
    <w:rsid w:val="00823C06"/>
    <w:rsid w:val="008252BC"/>
    <w:rsid w:val="0082546F"/>
    <w:rsid w:val="00825AB3"/>
    <w:rsid w:val="00827110"/>
    <w:rsid w:val="008275B9"/>
    <w:rsid w:val="00831B6F"/>
    <w:rsid w:val="00831D42"/>
    <w:rsid w:val="00832700"/>
    <w:rsid w:val="00832C60"/>
    <w:rsid w:val="008343B3"/>
    <w:rsid w:val="00834B17"/>
    <w:rsid w:val="00837CF4"/>
    <w:rsid w:val="00840D37"/>
    <w:rsid w:val="00843A65"/>
    <w:rsid w:val="00843C5A"/>
    <w:rsid w:val="00844799"/>
    <w:rsid w:val="00844C84"/>
    <w:rsid w:val="00845A20"/>
    <w:rsid w:val="008463D7"/>
    <w:rsid w:val="0084685A"/>
    <w:rsid w:val="00846F6D"/>
    <w:rsid w:val="00847B5F"/>
    <w:rsid w:val="00851C87"/>
    <w:rsid w:val="00851E6F"/>
    <w:rsid w:val="00851F04"/>
    <w:rsid w:val="00852A6E"/>
    <w:rsid w:val="008533C4"/>
    <w:rsid w:val="00853B79"/>
    <w:rsid w:val="00854319"/>
    <w:rsid w:val="008546C2"/>
    <w:rsid w:val="0085532D"/>
    <w:rsid w:val="008554F5"/>
    <w:rsid w:val="00855936"/>
    <w:rsid w:val="008573EF"/>
    <w:rsid w:val="0086108F"/>
    <w:rsid w:val="0086125B"/>
    <w:rsid w:val="00863197"/>
    <w:rsid w:val="00863727"/>
    <w:rsid w:val="00863975"/>
    <w:rsid w:val="00863B00"/>
    <w:rsid w:val="00865359"/>
    <w:rsid w:val="00865553"/>
    <w:rsid w:val="008670C9"/>
    <w:rsid w:val="0087085F"/>
    <w:rsid w:val="00870AC5"/>
    <w:rsid w:val="00870CAD"/>
    <w:rsid w:val="00871AE9"/>
    <w:rsid w:val="00871C79"/>
    <w:rsid w:val="00872E8A"/>
    <w:rsid w:val="00873605"/>
    <w:rsid w:val="008755F9"/>
    <w:rsid w:val="0087596C"/>
    <w:rsid w:val="00875F32"/>
    <w:rsid w:val="00876744"/>
    <w:rsid w:val="00877743"/>
    <w:rsid w:val="00880152"/>
    <w:rsid w:val="00881023"/>
    <w:rsid w:val="00881F65"/>
    <w:rsid w:val="0088225C"/>
    <w:rsid w:val="00882410"/>
    <w:rsid w:val="0088245C"/>
    <w:rsid w:val="00882931"/>
    <w:rsid w:val="00882B19"/>
    <w:rsid w:val="00884572"/>
    <w:rsid w:val="00885621"/>
    <w:rsid w:val="00886375"/>
    <w:rsid w:val="00886651"/>
    <w:rsid w:val="00887A69"/>
    <w:rsid w:val="008904E6"/>
    <w:rsid w:val="008910FD"/>
    <w:rsid w:val="008915BA"/>
    <w:rsid w:val="0089195A"/>
    <w:rsid w:val="00892599"/>
    <w:rsid w:val="00892730"/>
    <w:rsid w:val="0089331F"/>
    <w:rsid w:val="008939EE"/>
    <w:rsid w:val="008943E4"/>
    <w:rsid w:val="00894430"/>
    <w:rsid w:val="008950AF"/>
    <w:rsid w:val="00895120"/>
    <w:rsid w:val="008952C7"/>
    <w:rsid w:val="00895F3E"/>
    <w:rsid w:val="0089644C"/>
    <w:rsid w:val="00897982"/>
    <w:rsid w:val="008A1082"/>
    <w:rsid w:val="008A13B2"/>
    <w:rsid w:val="008A15B7"/>
    <w:rsid w:val="008A4388"/>
    <w:rsid w:val="008A56CA"/>
    <w:rsid w:val="008A58B2"/>
    <w:rsid w:val="008A619E"/>
    <w:rsid w:val="008A75AE"/>
    <w:rsid w:val="008B08A9"/>
    <w:rsid w:val="008B0C26"/>
    <w:rsid w:val="008B103A"/>
    <w:rsid w:val="008B2510"/>
    <w:rsid w:val="008B2773"/>
    <w:rsid w:val="008B4F47"/>
    <w:rsid w:val="008B5247"/>
    <w:rsid w:val="008B585F"/>
    <w:rsid w:val="008B5BDB"/>
    <w:rsid w:val="008C3462"/>
    <w:rsid w:val="008C3483"/>
    <w:rsid w:val="008C3A95"/>
    <w:rsid w:val="008C3E28"/>
    <w:rsid w:val="008C3EEE"/>
    <w:rsid w:val="008C40F8"/>
    <w:rsid w:val="008C4123"/>
    <w:rsid w:val="008C4A62"/>
    <w:rsid w:val="008C5483"/>
    <w:rsid w:val="008C5FD3"/>
    <w:rsid w:val="008C62A0"/>
    <w:rsid w:val="008D0462"/>
    <w:rsid w:val="008D071D"/>
    <w:rsid w:val="008D07B1"/>
    <w:rsid w:val="008D1771"/>
    <w:rsid w:val="008D2920"/>
    <w:rsid w:val="008D2933"/>
    <w:rsid w:val="008D2FBA"/>
    <w:rsid w:val="008D319D"/>
    <w:rsid w:val="008D39EA"/>
    <w:rsid w:val="008D3BAE"/>
    <w:rsid w:val="008D4926"/>
    <w:rsid w:val="008D4F88"/>
    <w:rsid w:val="008D58AF"/>
    <w:rsid w:val="008D6405"/>
    <w:rsid w:val="008D7EA4"/>
    <w:rsid w:val="008E1A76"/>
    <w:rsid w:val="008E1CE1"/>
    <w:rsid w:val="008E1F48"/>
    <w:rsid w:val="008E21D8"/>
    <w:rsid w:val="008E4294"/>
    <w:rsid w:val="008E523B"/>
    <w:rsid w:val="008E5CB4"/>
    <w:rsid w:val="008E6320"/>
    <w:rsid w:val="008E6BD2"/>
    <w:rsid w:val="008E6F4A"/>
    <w:rsid w:val="008F025F"/>
    <w:rsid w:val="008F124F"/>
    <w:rsid w:val="008F20DC"/>
    <w:rsid w:val="008F3403"/>
    <w:rsid w:val="008F3ACA"/>
    <w:rsid w:val="008F429C"/>
    <w:rsid w:val="008F56F3"/>
    <w:rsid w:val="008F68B6"/>
    <w:rsid w:val="008F7694"/>
    <w:rsid w:val="008F7D27"/>
    <w:rsid w:val="00900480"/>
    <w:rsid w:val="009018BE"/>
    <w:rsid w:val="00901E54"/>
    <w:rsid w:val="009025B0"/>
    <w:rsid w:val="00902A8A"/>
    <w:rsid w:val="009033F8"/>
    <w:rsid w:val="0090411C"/>
    <w:rsid w:val="00904657"/>
    <w:rsid w:val="00904A92"/>
    <w:rsid w:val="00905376"/>
    <w:rsid w:val="0090583F"/>
    <w:rsid w:val="0090706F"/>
    <w:rsid w:val="009072BA"/>
    <w:rsid w:val="00911813"/>
    <w:rsid w:val="00911B84"/>
    <w:rsid w:val="0091329F"/>
    <w:rsid w:val="009138C5"/>
    <w:rsid w:val="00913AA5"/>
    <w:rsid w:val="00913E45"/>
    <w:rsid w:val="009140DB"/>
    <w:rsid w:val="0091425C"/>
    <w:rsid w:val="00914A92"/>
    <w:rsid w:val="009174E4"/>
    <w:rsid w:val="00922B69"/>
    <w:rsid w:val="00923276"/>
    <w:rsid w:val="009232C7"/>
    <w:rsid w:val="0092361F"/>
    <w:rsid w:val="00925885"/>
    <w:rsid w:val="0092759A"/>
    <w:rsid w:val="00927D34"/>
    <w:rsid w:val="0093181C"/>
    <w:rsid w:val="009344CE"/>
    <w:rsid w:val="009349DC"/>
    <w:rsid w:val="009353BF"/>
    <w:rsid w:val="00936884"/>
    <w:rsid w:val="00937DDD"/>
    <w:rsid w:val="00937EA6"/>
    <w:rsid w:val="009401ED"/>
    <w:rsid w:val="00941A22"/>
    <w:rsid w:val="00941ED8"/>
    <w:rsid w:val="0094303A"/>
    <w:rsid w:val="009454B2"/>
    <w:rsid w:val="00945A72"/>
    <w:rsid w:val="00945E88"/>
    <w:rsid w:val="0094607B"/>
    <w:rsid w:val="009461F6"/>
    <w:rsid w:val="00946768"/>
    <w:rsid w:val="009467EF"/>
    <w:rsid w:val="00946965"/>
    <w:rsid w:val="00946C6B"/>
    <w:rsid w:val="009479E8"/>
    <w:rsid w:val="00950420"/>
    <w:rsid w:val="009518C7"/>
    <w:rsid w:val="009531F9"/>
    <w:rsid w:val="00954266"/>
    <w:rsid w:val="00954AA3"/>
    <w:rsid w:val="00954F98"/>
    <w:rsid w:val="00955174"/>
    <w:rsid w:val="009553A2"/>
    <w:rsid w:val="00960687"/>
    <w:rsid w:val="009618A3"/>
    <w:rsid w:val="00961A4D"/>
    <w:rsid w:val="00961AA4"/>
    <w:rsid w:val="00964C1E"/>
    <w:rsid w:val="00964C92"/>
    <w:rsid w:val="00965284"/>
    <w:rsid w:val="00965650"/>
    <w:rsid w:val="00966498"/>
    <w:rsid w:val="00966D34"/>
    <w:rsid w:val="00966FB5"/>
    <w:rsid w:val="00971344"/>
    <w:rsid w:val="009723AB"/>
    <w:rsid w:val="0097243A"/>
    <w:rsid w:val="00972C5F"/>
    <w:rsid w:val="0097401E"/>
    <w:rsid w:val="00974F0A"/>
    <w:rsid w:val="00974F8E"/>
    <w:rsid w:val="00974FC1"/>
    <w:rsid w:val="00975079"/>
    <w:rsid w:val="009755B9"/>
    <w:rsid w:val="0097637F"/>
    <w:rsid w:val="009766C0"/>
    <w:rsid w:val="00976B00"/>
    <w:rsid w:val="00976B73"/>
    <w:rsid w:val="00977346"/>
    <w:rsid w:val="0098378B"/>
    <w:rsid w:val="00983CD0"/>
    <w:rsid w:val="009858BF"/>
    <w:rsid w:val="009867F7"/>
    <w:rsid w:val="00987F33"/>
    <w:rsid w:val="0099093C"/>
    <w:rsid w:val="0099219C"/>
    <w:rsid w:val="00992576"/>
    <w:rsid w:val="00992A92"/>
    <w:rsid w:val="0099343E"/>
    <w:rsid w:val="009939ED"/>
    <w:rsid w:val="009947C7"/>
    <w:rsid w:val="0099510D"/>
    <w:rsid w:val="00995E70"/>
    <w:rsid w:val="00996823"/>
    <w:rsid w:val="00996855"/>
    <w:rsid w:val="00997EC4"/>
    <w:rsid w:val="009A29DE"/>
    <w:rsid w:val="009A2F0F"/>
    <w:rsid w:val="009A308C"/>
    <w:rsid w:val="009A633D"/>
    <w:rsid w:val="009A6849"/>
    <w:rsid w:val="009B1DB4"/>
    <w:rsid w:val="009B23D9"/>
    <w:rsid w:val="009B3738"/>
    <w:rsid w:val="009B5005"/>
    <w:rsid w:val="009B5F3E"/>
    <w:rsid w:val="009B69AC"/>
    <w:rsid w:val="009B7903"/>
    <w:rsid w:val="009B79FA"/>
    <w:rsid w:val="009C0AAB"/>
    <w:rsid w:val="009C12B7"/>
    <w:rsid w:val="009C1650"/>
    <w:rsid w:val="009C1A47"/>
    <w:rsid w:val="009C1AC8"/>
    <w:rsid w:val="009C33B3"/>
    <w:rsid w:val="009C35CD"/>
    <w:rsid w:val="009C42B7"/>
    <w:rsid w:val="009C437E"/>
    <w:rsid w:val="009C55B5"/>
    <w:rsid w:val="009C567D"/>
    <w:rsid w:val="009C5A64"/>
    <w:rsid w:val="009C6306"/>
    <w:rsid w:val="009C6801"/>
    <w:rsid w:val="009C6A89"/>
    <w:rsid w:val="009C6D9F"/>
    <w:rsid w:val="009C77A9"/>
    <w:rsid w:val="009D0643"/>
    <w:rsid w:val="009D07AE"/>
    <w:rsid w:val="009D17DA"/>
    <w:rsid w:val="009D190A"/>
    <w:rsid w:val="009D251F"/>
    <w:rsid w:val="009D292A"/>
    <w:rsid w:val="009D58B3"/>
    <w:rsid w:val="009D77B2"/>
    <w:rsid w:val="009E1108"/>
    <w:rsid w:val="009E1849"/>
    <w:rsid w:val="009E2909"/>
    <w:rsid w:val="009E3218"/>
    <w:rsid w:val="009E36C4"/>
    <w:rsid w:val="009E5668"/>
    <w:rsid w:val="009E64E7"/>
    <w:rsid w:val="009E68DC"/>
    <w:rsid w:val="009E6DB0"/>
    <w:rsid w:val="009F01E7"/>
    <w:rsid w:val="009F18DE"/>
    <w:rsid w:val="009F22B0"/>
    <w:rsid w:val="009F36B1"/>
    <w:rsid w:val="009F44F2"/>
    <w:rsid w:val="009F45E4"/>
    <w:rsid w:val="009F4CB0"/>
    <w:rsid w:val="009F5299"/>
    <w:rsid w:val="009F5ADC"/>
    <w:rsid w:val="009F63A1"/>
    <w:rsid w:val="009F6AFE"/>
    <w:rsid w:val="009F73E3"/>
    <w:rsid w:val="009F7C80"/>
    <w:rsid w:val="009F7D6E"/>
    <w:rsid w:val="00A006FB"/>
    <w:rsid w:val="00A021C1"/>
    <w:rsid w:val="00A03DA7"/>
    <w:rsid w:val="00A04812"/>
    <w:rsid w:val="00A04C36"/>
    <w:rsid w:val="00A05A21"/>
    <w:rsid w:val="00A05BE1"/>
    <w:rsid w:val="00A0643B"/>
    <w:rsid w:val="00A12625"/>
    <w:rsid w:val="00A12B69"/>
    <w:rsid w:val="00A13EF4"/>
    <w:rsid w:val="00A14091"/>
    <w:rsid w:val="00A15B53"/>
    <w:rsid w:val="00A15D9F"/>
    <w:rsid w:val="00A16210"/>
    <w:rsid w:val="00A17185"/>
    <w:rsid w:val="00A17B0F"/>
    <w:rsid w:val="00A20460"/>
    <w:rsid w:val="00A21661"/>
    <w:rsid w:val="00A2179F"/>
    <w:rsid w:val="00A21C08"/>
    <w:rsid w:val="00A21EBB"/>
    <w:rsid w:val="00A22633"/>
    <w:rsid w:val="00A2308E"/>
    <w:rsid w:val="00A23F2B"/>
    <w:rsid w:val="00A2417F"/>
    <w:rsid w:val="00A249D0"/>
    <w:rsid w:val="00A27A82"/>
    <w:rsid w:val="00A30F43"/>
    <w:rsid w:val="00A312BC"/>
    <w:rsid w:val="00A31B58"/>
    <w:rsid w:val="00A32448"/>
    <w:rsid w:val="00A32923"/>
    <w:rsid w:val="00A33196"/>
    <w:rsid w:val="00A3378B"/>
    <w:rsid w:val="00A34621"/>
    <w:rsid w:val="00A348D6"/>
    <w:rsid w:val="00A34E4D"/>
    <w:rsid w:val="00A3640B"/>
    <w:rsid w:val="00A37797"/>
    <w:rsid w:val="00A40CCA"/>
    <w:rsid w:val="00A4107C"/>
    <w:rsid w:val="00A414D0"/>
    <w:rsid w:val="00A416DA"/>
    <w:rsid w:val="00A42683"/>
    <w:rsid w:val="00A43A10"/>
    <w:rsid w:val="00A44493"/>
    <w:rsid w:val="00A452D9"/>
    <w:rsid w:val="00A4551C"/>
    <w:rsid w:val="00A45AA2"/>
    <w:rsid w:val="00A4605F"/>
    <w:rsid w:val="00A47903"/>
    <w:rsid w:val="00A47C9F"/>
    <w:rsid w:val="00A5015B"/>
    <w:rsid w:val="00A509E5"/>
    <w:rsid w:val="00A537CD"/>
    <w:rsid w:val="00A54ACC"/>
    <w:rsid w:val="00A55AA8"/>
    <w:rsid w:val="00A5775F"/>
    <w:rsid w:val="00A57911"/>
    <w:rsid w:val="00A60896"/>
    <w:rsid w:val="00A60B63"/>
    <w:rsid w:val="00A612A2"/>
    <w:rsid w:val="00A61E1C"/>
    <w:rsid w:val="00A61E9F"/>
    <w:rsid w:val="00A636C4"/>
    <w:rsid w:val="00A640BF"/>
    <w:rsid w:val="00A64362"/>
    <w:rsid w:val="00A64A82"/>
    <w:rsid w:val="00A64E48"/>
    <w:rsid w:val="00A65405"/>
    <w:rsid w:val="00A657D6"/>
    <w:rsid w:val="00A66828"/>
    <w:rsid w:val="00A702B0"/>
    <w:rsid w:val="00A708B7"/>
    <w:rsid w:val="00A71B7F"/>
    <w:rsid w:val="00A726A3"/>
    <w:rsid w:val="00A72EC4"/>
    <w:rsid w:val="00A72F6D"/>
    <w:rsid w:val="00A72F90"/>
    <w:rsid w:val="00A7322C"/>
    <w:rsid w:val="00A7518F"/>
    <w:rsid w:val="00A7537A"/>
    <w:rsid w:val="00A7546F"/>
    <w:rsid w:val="00A756DC"/>
    <w:rsid w:val="00A75879"/>
    <w:rsid w:val="00A76DDB"/>
    <w:rsid w:val="00A772AC"/>
    <w:rsid w:val="00A801AA"/>
    <w:rsid w:val="00A80A29"/>
    <w:rsid w:val="00A80E15"/>
    <w:rsid w:val="00A82237"/>
    <w:rsid w:val="00A82282"/>
    <w:rsid w:val="00A8275E"/>
    <w:rsid w:val="00A82B82"/>
    <w:rsid w:val="00A84BB9"/>
    <w:rsid w:val="00A85EDB"/>
    <w:rsid w:val="00A86E63"/>
    <w:rsid w:val="00A87CC8"/>
    <w:rsid w:val="00A903CB"/>
    <w:rsid w:val="00A90989"/>
    <w:rsid w:val="00A90B2C"/>
    <w:rsid w:val="00A92282"/>
    <w:rsid w:val="00A934C0"/>
    <w:rsid w:val="00A936D4"/>
    <w:rsid w:val="00A94498"/>
    <w:rsid w:val="00A94DC0"/>
    <w:rsid w:val="00A9508E"/>
    <w:rsid w:val="00A97341"/>
    <w:rsid w:val="00A97424"/>
    <w:rsid w:val="00A97C4D"/>
    <w:rsid w:val="00AA023C"/>
    <w:rsid w:val="00AA0333"/>
    <w:rsid w:val="00AA3276"/>
    <w:rsid w:val="00AA3570"/>
    <w:rsid w:val="00AA35C9"/>
    <w:rsid w:val="00AA3A91"/>
    <w:rsid w:val="00AA460B"/>
    <w:rsid w:val="00AA46C1"/>
    <w:rsid w:val="00AA490E"/>
    <w:rsid w:val="00AA530A"/>
    <w:rsid w:val="00AA6E1C"/>
    <w:rsid w:val="00AB18D4"/>
    <w:rsid w:val="00AB3627"/>
    <w:rsid w:val="00AB4205"/>
    <w:rsid w:val="00AB4672"/>
    <w:rsid w:val="00AB4688"/>
    <w:rsid w:val="00AB5B24"/>
    <w:rsid w:val="00AB5DE8"/>
    <w:rsid w:val="00AB5FEB"/>
    <w:rsid w:val="00AB60C8"/>
    <w:rsid w:val="00AB7629"/>
    <w:rsid w:val="00AC0F28"/>
    <w:rsid w:val="00AC1037"/>
    <w:rsid w:val="00AC148D"/>
    <w:rsid w:val="00AC3712"/>
    <w:rsid w:val="00AC37B1"/>
    <w:rsid w:val="00AC3869"/>
    <w:rsid w:val="00AC4098"/>
    <w:rsid w:val="00AC43D6"/>
    <w:rsid w:val="00AC4C5C"/>
    <w:rsid w:val="00AC5DDA"/>
    <w:rsid w:val="00AC6031"/>
    <w:rsid w:val="00AC6DB0"/>
    <w:rsid w:val="00AC7518"/>
    <w:rsid w:val="00AC7CE1"/>
    <w:rsid w:val="00AD116F"/>
    <w:rsid w:val="00AD17BF"/>
    <w:rsid w:val="00AD2B91"/>
    <w:rsid w:val="00AD2BAA"/>
    <w:rsid w:val="00AD2CE0"/>
    <w:rsid w:val="00AD3620"/>
    <w:rsid w:val="00AD3A17"/>
    <w:rsid w:val="00AD3A80"/>
    <w:rsid w:val="00AD3B9A"/>
    <w:rsid w:val="00AD5070"/>
    <w:rsid w:val="00AD6644"/>
    <w:rsid w:val="00AD74C2"/>
    <w:rsid w:val="00AD7601"/>
    <w:rsid w:val="00AE02CE"/>
    <w:rsid w:val="00AE0C8E"/>
    <w:rsid w:val="00AE0F93"/>
    <w:rsid w:val="00AE1483"/>
    <w:rsid w:val="00AE20BD"/>
    <w:rsid w:val="00AE2CD5"/>
    <w:rsid w:val="00AE57C6"/>
    <w:rsid w:val="00AE5E60"/>
    <w:rsid w:val="00AE6D5D"/>
    <w:rsid w:val="00AE7D95"/>
    <w:rsid w:val="00AF02C1"/>
    <w:rsid w:val="00AF0742"/>
    <w:rsid w:val="00AF077F"/>
    <w:rsid w:val="00AF1677"/>
    <w:rsid w:val="00AF1689"/>
    <w:rsid w:val="00AF1FAF"/>
    <w:rsid w:val="00AF2E78"/>
    <w:rsid w:val="00AF42C7"/>
    <w:rsid w:val="00AF5718"/>
    <w:rsid w:val="00AF5A3C"/>
    <w:rsid w:val="00AF5A7C"/>
    <w:rsid w:val="00AF5AD5"/>
    <w:rsid w:val="00AF6025"/>
    <w:rsid w:val="00AF6740"/>
    <w:rsid w:val="00AF6BB8"/>
    <w:rsid w:val="00AF701D"/>
    <w:rsid w:val="00B002E2"/>
    <w:rsid w:val="00B0083C"/>
    <w:rsid w:val="00B01111"/>
    <w:rsid w:val="00B01167"/>
    <w:rsid w:val="00B01BDC"/>
    <w:rsid w:val="00B02035"/>
    <w:rsid w:val="00B02A2B"/>
    <w:rsid w:val="00B03248"/>
    <w:rsid w:val="00B044A8"/>
    <w:rsid w:val="00B06601"/>
    <w:rsid w:val="00B07F6F"/>
    <w:rsid w:val="00B1092E"/>
    <w:rsid w:val="00B110A7"/>
    <w:rsid w:val="00B1163B"/>
    <w:rsid w:val="00B130E2"/>
    <w:rsid w:val="00B14D41"/>
    <w:rsid w:val="00B151DF"/>
    <w:rsid w:val="00B20113"/>
    <w:rsid w:val="00B2065B"/>
    <w:rsid w:val="00B207AD"/>
    <w:rsid w:val="00B2098B"/>
    <w:rsid w:val="00B21D79"/>
    <w:rsid w:val="00B21DEA"/>
    <w:rsid w:val="00B21F74"/>
    <w:rsid w:val="00B23107"/>
    <w:rsid w:val="00B23359"/>
    <w:rsid w:val="00B25098"/>
    <w:rsid w:val="00B2697F"/>
    <w:rsid w:val="00B27335"/>
    <w:rsid w:val="00B27F2B"/>
    <w:rsid w:val="00B300F8"/>
    <w:rsid w:val="00B3067B"/>
    <w:rsid w:val="00B3079D"/>
    <w:rsid w:val="00B3094E"/>
    <w:rsid w:val="00B3154A"/>
    <w:rsid w:val="00B31AC8"/>
    <w:rsid w:val="00B330F6"/>
    <w:rsid w:val="00B34203"/>
    <w:rsid w:val="00B34572"/>
    <w:rsid w:val="00B348F7"/>
    <w:rsid w:val="00B34BA2"/>
    <w:rsid w:val="00B3507F"/>
    <w:rsid w:val="00B37253"/>
    <w:rsid w:val="00B406E9"/>
    <w:rsid w:val="00B412F7"/>
    <w:rsid w:val="00B424DF"/>
    <w:rsid w:val="00B433F4"/>
    <w:rsid w:val="00B43AB6"/>
    <w:rsid w:val="00B43D31"/>
    <w:rsid w:val="00B43F38"/>
    <w:rsid w:val="00B441B2"/>
    <w:rsid w:val="00B443C5"/>
    <w:rsid w:val="00B4513B"/>
    <w:rsid w:val="00B451BC"/>
    <w:rsid w:val="00B463FE"/>
    <w:rsid w:val="00B4754B"/>
    <w:rsid w:val="00B50265"/>
    <w:rsid w:val="00B50BAC"/>
    <w:rsid w:val="00B5107D"/>
    <w:rsid w:val="00B51284"/>
    <w:rsid w:val="00B519C5"/>
    <w:rsid w:val="00B531C3"/>
    <w:rsid w:val="00B53A07"/>
    <w:rsid w:val="00B5466F"/>
    <w:rsid w:val="00B55126"/>
    <w:rsid w:val="00B5533E"/>
    <w:rsid w:val="00B555CA"/>
    <w:rsid w:val="00B55B05"/>
    <w:rsid w:val="00B569D6"/>
    <w:rsid w:val="00B573C7"/>
    <w:rsid w:val="00B577C5"/>
    <w:rsid w:val="00B60A6F"/>
    <w:rsid w:val="00B60E4F"/>
    <w:rsid w:val="00B61197"/>
    <w:rsid w:val="00B62C0C"/>
    <w:rsid w:val="00B62C59"/>
    <w:rsid w:val="00B62CFD"/>
    <w:rsid w:val="00B64334"/>
    <w:rsid w:val="00B6584F"/>
    <w:rsid w:val="00B65F94"/>
    <w:rsid w:val="00B66498"/>
    <w:rsid w:val="00B67D26"/>
    <w:rsid w:val="00B71734"/>
    <w:rsid w:val="00B71859"/>
    <w:rsid w:val="00B733AC"/>
    <w:rsid w:val="00B742A1"/>
    <w:rsid w:val="00B754DE"/>
    <w:rsid w:val="00B76806"/>
    <w:rsid w:val="00B84014"/>
    <w:rsid w:val="00B84865"/>
    <w:rsid w:val="00B84A70"/>
    <w:rsid w:val="00B84DE6"/>
    <w:rsid w:val="00B864F5"/>
    <w:rsid w:val="00B86DE2"/>
    <w:rsid w:val="00B87D27"/>
    <w:rsid w:val="00B87EC7"/>
    <w:rsid w:val="00B9038A"/>
    <w:rsid w:val="00B90B19"/>
    <w:rsid w:val="00B91592"/>
    <w:rsid w:val="00B91EC8"/>
    <w:rsid w:val="00B93A32"/>
    <w:rsid w:val="00B94686"/>
    <w:rsid w:val="00B96A91"/>
    <w:rsid w:val="00B9786C"/>
    <w:rsid w:val="00B97E68"/>
    <w:rsid w:val="00B97FA5"/>
    <w:rsid w:val="00BA11CB"/>
    <w:rsid w:val="00BA17C8"/>
    <w:rsid w:val="00BA201F"/>
    <w:rsid w:val="00BA2547"/>
    <w:rsid w:val="00BA382F"/>
    <w:rsid w:val="00BA52B9"/>
    <w:rsid w:val="00BA7B15"/>
    <w:rsid w:val="00BA7B9E"/>
    <w:rsid w:val="00BA7F48"/>
    <w:rsid w:val="00BB26FB"/>
    <w:rsid w:val="00BB26FE"/>
    <w:rsid w:val="00BB286A"/>
    <w:rsid w:val="00BB298A"/>
    <w:rsid w:val="00BB339A"/>
    <w:rsid w:val="00BB3736"/>
    <w:rsid w:val="00BB3DFB"/>
    <w:rsid w:val="00BB41C2"/>
    <w:rsid w:val="00BB4630"/>
    <w:rsid w:val="00BB6D60"/>
    <w:rsid w:val="00BB7976"/>
    <w:rsid w:val="00BC2066"/>
    <w:rsid w:val="00BC39C9"/>
    <w:rsid w:val="00BC4A60"/>
    <w:rsid w:val="00BC4FE0"/>
    <w:rsid w:val="00BC504B"/>
    <w:rsid w:val="00BC53E8"/>
    <w:rsid w:val="00BC5FE1"/>
    <w:rsid w:val="00BC6074"/>
    <w:rsid w:val="00BC6401"/>
    <w:rsid w:val="00BC7390"/>
    <w:rsid w:val="00BC786F"/>
    <w:rsid w:val="00BD0C59"/>
    <w:rsid w:val="00BD1A40"/>
    <w:rsid w:val="00BD306F"/>
    <w:rsid w:val="00BD31AB"/>
    <w:rsid w:val="00BD34AC"/>
    <w:rsid w:val="00BD3927"/>
    <w:rsid w:val="00BD5C8D"/>
    <w:rsid w:val="00BD5D62"/>
    <w:rsid w:val="00BD60D0"/>
    <w:rsid w:val="00BD697C"/>
    <w:rsid w:val="00BE1695"/>
    <w:rsid w:val="00BE2231"/>
    <w:rsid w:val="00BE27F0"/>
    <w:rsid w:val="00BE302C"/>
    <w:rsid w:val="00BE346E"/>
    <w:rsid w:val="00BE38CE"/>
    <w:rsid w:val="00BE5250"/>
    <w:rsid w:val="00BE5E4E"/>
    <w:rsid w:val="00BE6DA8"/>
    <w:rsid w:val="00BE72F1"/>
    <w:rsid w:val="00BF006D"/>
    <w:rsid w:val="00BF024A"/>
    <w:rsid w:val="00BF17AB"/>
    <w:rsid w:val="00BF1E4F"/>
    <w:rsid w:val="00BF208F"/>
    <w:rsid w:val="00BF2D66"/>
    <w:rsid w:val="00BF2D96"/>
    <w:rsid w:val="00BF2DE0"/>
    <w:rsid w:val="00BF333C"/>
    <w:rsid w:val="00BF33D7"/>
    <w:rsid w:val="00BF43F7"/>
    <w:rsid w:val="00BF5694"/>
    <w:rsid w:val="00BF7191"/>
    <w:rsid w:val="00BF7CA2"/>
    <w:rsid w:val="00C019AD"/>
    <w:rsid w:val="00C01A9E"/>
    <w:rsid w:val="00C01E44"/>
    <w:rsid w:val="00C02F78"/>
    <w:rsid w:val="00C04988"/>
    <w:rsid w:val="00C056A2"/>
    <w:rsid w:val="00C05CAA"/>
    <w:rsid w:val="00C0766D"/>
    <w:rsid w:val="00C07826"/>
    <w:rsid w:val="00C07BAF"/>
    <w:rsid w:val="00C1000A"/>
    <w:rsid w:val="00C10AAA"/>
    <w:rsid w:val="00C114FD"/>
    <w:rsid w:val="00C13112"/>
    <w:rsid w:val="00C16692"/>
    <w:rsid w:val="00C16DDF"/>
    <w:rsid w:val="00C20646"/>
    <w:rsid w:val="00C20703"/>
    <w:rsid w:val="00C20EA2"/>
    <w:rsid w:val="00C2389B"/>
    <w:rsid w:val="00C241F1"/>
    <w:rsid w:val="00C2425D"/>
    <w:rsid w:val="00C242EA"/>
    <w:rsid w:val="00C2497D"/>
    <w:rsid w:val="00C24E03"/>
    <w:rsid w:val="00C24E67"/>
    <w:rsid w:val="00C2533A"/>
    <w:rsid w:val="00C25BFC"/>
    <w:rsid w:val="00C25C7D"/>
    <w:rsid w:val="00C26DA3"/>
    <w:rsid w:val="00C26EC5"/>
    <w:rsid w:val="00C27ED3"/>
    <w:rsid w:val="00C32BB4"/>
    <w:rsid w:val="00C34038"/>
    <w:rsid w:val="00C3542C"/>
    <w:rsid w:val="00C36F7B"/>
    <w:rsid w:val="00C3794E"/>
    <w:rsid w:val="00C40C8E"/>
    <w:rsid w:val="00C41AE3"/>
    <w:rsid w:val="00C421F0"/>
    <w:rsid w:val="00C42FBF"/>
    <w:rsid w:val="00C43F02"/>
    <w:rsid w:val="00C43F07"/>
    <w:rsid w:val="00C4554E"/>
    <w:rsid w:val="00C45B3B"/>
    <w:rsid w:val="00C46599"/>
    <w:rsid w:val="00C4702B"/>
    <w:rsid w:val="00C5061B"/>
    <w:rsid w:val="00C50C09"/>
    <w:rsid w:val="00C50F73"/>
    <w:rsid w:val="00C5282F"/>
    <w:rsid w:val="00C53A06"/>
    <w:rsid w:val="00C53E85"/>
    <w:rsid w:val="00C54575"/>
    <w:rsid w:val="00C54CA8"/>
    <w:rsid w:val="00C57BB6"/>
    <w:rsid w:val="00C62A66"/>
    <w:rsid w:val="00C62B13"/>
    <w:rsid w:val="00C62D76"/>
    <w:rsid w:val="00C66DD2"/>
    <w:rsid w:val="00C67E8A"/>
    <w:rsid w:val="00C7065F"/>
    <w:rsid w:val="00C71427"/>
    <w:rsid w:val="00C72447"/>
    <w:rsid w:val="00C7320D"/>
    <w:rsid w:val="00C7324B"/>
    <w:rsid w:val="00C739EC"/>
    <w:rsid w:val="00C73EF9"/>
    <w:rsid w:val="00C741B9"/>
    <w:rsid w:val="00C749B2"/>
    <w:rsid w:val="00C7570F"/>
    <w:rsid w:val="00C7573E"/>
    <w:rsid w:val="00C764E1"/>
    <w:rsid w:val="00C76D5C"/>
    <w:rsid w:val="00C76FCC"/>
    <w:rsid w:val="00C77098"/>
    <w:rsid w:val="00C8261B"/>
    <w:rsid w:val="00C83CCB"/>
    <w:rsid w:val="00C840EB"/>
    <w:rsid w:val="00C84110"/>
    <w:rsid w:val="00C8425A"/>
    <w:rsid w:val="00C84F8C"/>
    <w:rsid w:val="00C85BF7"/>
    <w:rsid w:val="00C86D29"/>
    <w:rsid w:val="00C90BA8"/>
    <w:rsid w:val="00C92344"/>
    <w:rsid w:val="00C92431"/>
    <w:rsid w:val="00C9248C"/>
    <w:rsid w:val="00C92A3A"/>
    <w:rsid w:val="00C93BAD"/>
    <w:rsid w:val="00C94B6B"/>
    <w:rsid w:val="00C94C32"/>
    <w:rsid w:val="00C9621C"/>
    <w:rsid w:val="00C97182"/>
    <w:rsid w:val="00C978C3"/>
    <w:rsid w:val="00CA23C3"/>
    <w:rsid w:val="00CA295E"/>
    <w:rsid w:val="00CA296D"/>
    <w:rsid w:val="00CA2E38"/>
    <w:rsid w:val="00CA3044"/>
    <w:rsid w:val="00CA4392"/>
    <w:rsid w:val="00CB0F48"/>
    <w:rsid w:val="00CB1419"/>
    <w:rsid w:val="00CB166A"/>
    <w:rsid w:val="00CB1F7F"/>
    <w:rsid w:val="00CB1FE6"/>
    <w:rsid w:val="00CB4730"/>
    <w:rsid w:val="00CB54E5"/>
    <w:rsid w:val="00CB5515"/>
    <w:rsid w:val="00CB57D0"/>
    <w:rsid w:val="00CB5A80"/>
    <w:rsid w:val="00CB5D7B"/>
    <w:rsid w:val="00CB7830"/>
    <w:rsid w:val="00CC0CBE"/>
    <w:rsid w:val="00CC1612"/>
    <w:rsid w:val="00CC1804"/>
    <w:rsid w:val="00CC1ADD"/>
    <w:rsid w:val="00CC1AF9"/>
    <w:rsid w:val="00CC1BF7"/>
    <w:rsid w:val="00CC2070"/>
    <w:rsid w:val="00CC26AA"/>
    <w:rsid w:val="00CC2E0D"/>
    <w:rsid w:val="00CC3637"/>
    <w:rsid w:val="00CC3D91"/>
    <w:rsid w:val="00CC5191"/>
    <w:rsid w:val="00CC61D1"/>
    <w:rsid w:val="00CC6E65"/>
    <w:rsid w:val="00CC7E3E"/>
    <w:rsid w:val="00CD01B5"/>
    <w:rsid w:val="00CD0372"/>
    <w:rsid w:val="00CD0F30"/>
    <w:rsid w:val="00CD125A"/>
    <w:rsid w:val="00CD148C"/>
    <w:rsid w:val="00CD2F6F"/>
    <w:rsid w:val="00CD4609"/>
    <w:rsid w:val="00CD5B2D"/>
    <w:rsid w:val="00CD67CA"/>
    <w:rsid w:val="00CD68EB"/>
    <w:rsid w:val="00CE001B"/>
    <w:rsid w:val="00CE0D03"/>
    <w:rsid w:val="00CE0F4D"/>
    <w:rsid w:val="00CE1617"/>
    <w:rsid w:val="00CE1C00"/>
    <w:rsid w:val="00CE1F3D"/>
    <w:rsid w:val="00CE4680"/>
    <w:rsid w:val="00CE591C"/>
    <w:rsid w:val="00CE6ABD"/>
    <w:rsid w:val="00CE6D76"/>
    <w:rsid w:val="00CF03C9"/>
    <w:rsid w:val="00CF0990"/>
    <w:rsid w:val="00CF14E4"/>
    <w:rsid w:val="00CF1AD6"/>
    <w:rsid w:val="00CF2681"/>
    <w:rsid w:val="00CF280E"/>
    <w:rsid w:val="00CF28FD"/>
    <w:rsid w:val="00CF321F"/>
    <w:rsid w:val="00CF35E0"/>
    <w:rsid w:val="00CF3873"/>
    <w:rsid w:val="00CF505D"/>
    <w:rsid w:val="00CF5194"/>
    <w:rsid w:val="00CF5D1A"/>
    <w:rsid w:val="00CF5DBF"/>
    <w:rsid w:val="00CF7670"/>
    <w:rsid w:val="00CF7B18"/>
    <w:rsid w:val="00D0049D"/>
    <w:rsid w:val="00D02061"/>
    <w:rsid w:val="00D022E5"/>
    <w:rsid w:val="00D02BFB"/>
    <w:rsid w:val="00D03AA1"/>
    <w:rsid w:val="00D04FAB"/>
    <w:rsid w:val="00D053A6"/>
    <w:rsid w:val="00D05E72"/>
    <w:rsid w:val="00D06F34"/>
    <w:rsid w:val="00D07270"/>
    <w:rsid w:val="00D073F4"/>
    <w:rsid w:val="00D10B75"/>
    <w:rsid w:val="00D10D13"/>
    <w:rsid w:val="00D10E13"/>
    <w:rsid w:val="00D11366"/>
    <w:rsid w:val="00D11FBB"/>
    <w:rsid w:val="00D12672"/>
    <w:rsid w:val="00D15AD6"/>
    <w:rsid w:val="00D160F3"/>
    <w:rsid w:val="00D165B6"/>
    <w:rsid w:val="00D2069E"/>
    <w:rsid w:val="00D2265D"/>
    <w:rsid w:val="00D23B49"/>
    <w:rsid w:val="00D24AAC"/>
    <w:rsid w:val="00D25D78"/>
    <w:rsid w:val="00D2636D"/>
    <w:rsid w:val="00D27410"/>
    <w:rsid w:val="00D27924"/>
    <w:rsid w:val="00D27B9D"/>
    <w:rsid w:val="00D27ED5"/>
    <w:rsid w:val="00D30131"/>
    <w:rsid w:val="00D3163D"/>
    <w:rsid w:val="00D317B7"/>
    <w:rsid w:val="00D32446"/>
    <w:rsid w:val="00D3274F"/>
    <w:rsid w:val="00D33076"/>
    <w:rsid w:val="00D340A1"/>
    <w:rsid w:val="00D35B14"/>
    <w:rsid w:val="00D4072A"/>
    <w:rsid w:val="00D40786"/>
    <w:rsid w:val="00D40DE8"/>
    <w:rsid w:val="00D432DC"/>
    <w:rsid w:val="00D43B2B"/>
    <w:rsid w:val="00D43EC0"/>
    <w:rsid w:val="00D44736"/>
    <w:rsid w:val="00D45822"/>
    <w:rsid w:val="00D46A14"/>
    <w:rsid w:val="00D46DD5"/>
    <w:rsid w:val="00D472D6"/>
    <w:rsid w:val="00D474CE"/>
    <w:rsid w:val="00D502C5"/>
    <w:rsid w:val="00D5133B"/>
    <w:rsid w:val="00D51E4D"/>
    <w:rsid w:val="00D51E8E"/>
    <w:rsid w:val="00D522EA"/>
    <w:rsid w:val="00D52729"/>
    <w:rsid w:val="00D5382D"/>
    <w:rsid w:val="00D54078"/>
    <w:rsid w:val="00D55379"/>
    <w:rsid w:val="00D55D49"/>
    <w:rsid w:val="00D55D7B"/>
    <w:rsid w:val="00D55D82"/>
    <w:rsid w:val="00D566B5"/>
    <w:rsid w:val="00D568AA"/>
    <w:rsid w:val="00D56F67"/>
    <w:rsid w:val="00D57E9E"/>
    <w:rsid w:val="00D6070F"/>
    <w:rsid w:val="00D61BA4"/>
    <w:rsid w:val="00D61CC9"/>
    <w:rsid w:val="00D61F3B"/>
    <w:rsid w:val="00D62534"/>
    <w:rsid w:val="00D64622"/>
    <w:rsid w:val="00D651CA"/>
    <w:rsid w:val="00D652F7"/>
    <w:rsid w:val="00D65FAF"/>
    <w:rsid w:val="00D65FF5"/>
    <w:rsid w:val="00D667B7"/>
    <w:rsid w:val="00D677F0"/>
    <w:rsid w:val="00D67D53"/>
    <w:rsid w:val="00D67DC1"/>
    <w:rsid w:val="00D7115B"/>
    <w:rsid w:val="00D7167F"/>
    <w:rsid w:val="00D72B03"/>
    <w:rsid w:val="00D75751"/>
    <w:rsid w:val="00D75CB1"/>
    <w:rsid w:val="00D768BD"/>
    <w:rsid w:val="00D7744C"/>
    <w:rsid w:val="00D77687"/>
    <w:rsid w:val="00D811BE"/>
    <w:rsid w:val="00D845A3"/>
    <w:rsid w:val="00D84A29"/>
    <w:rsid w:val="00D86CD9"/>
    <w:rsid w:val="00D87299"/>
    <w:rsid w:val="00D902DE"/>
    <w:rsid w:val="00D90B24"/>
    <w:rsid w:val="00D90D38"/>
    <w:rsid w:val="00D912C1"/>
    <w:rsid w:val="00D91581"/>
    <w:rsid w:val="00D91855"/>
    <w:rsid w:val="00D91D5D"/>
    <w:rsid w:val="00D9221B"/>
    <w:rsid w:val="00D922A8"/>
    <w:rsid w:val="00D927DB"/>
    <w:rsid w:val="00D93A59"/>
    <w:rsid w:val="00D949D1"/>
    <w:rsid w:val="00D94F23"/>
    <w:rsid w:val="00D95D93"/>
    <w:rsid w:val="00D95EE4"/>
    <w:rsid w:val="00D962B6"/>
    <w:rsid w:val="00D96BD3"/>
    <w:rsid w:val="00D96D1B"/>
    <w:rsid w:val="00D9714A"/>
    <w:rsid w:val="00D97CBE"/>
    <w:rsid w:val="00DA0D61"/>
    <w:rsid w:val="00DA0F80"/>
    <w:rsid w:val="00DA2D5C"/>
    <w:rsid w:val="00DA4756"/>
    <w:rsid w:val="00DA4992"/>
    <w:rsid w:val="00DA4B81"/>
    <w:rsid w:val="00DA54FA"/>
    <w:rsid w:val="00DA59A3"/>
    <w:rsid w:val="00DB06C6"/>
    <w:rsid w:val="00DB188B"/>
    <w:rsid w:val="00DB1BFE"/>
    <w:rsid w:val="00DB23EC"/>
    <w:rsid w:val="00DB2934"/>
    <w:rsid w:val="00DB31A2"/>
    <w:rsid w:val="00DB360F"/>
    <w:rsid w:val="00DB3B9E"/>
    <w:rsid w:val="00DB3E9A"/>
    <w:rsid w:val="00DB4899"/>
    <w:rsid w:val="00DB4DCF"/>
    <w:rsid w:val="00DB54BF"/>
    <w:rsid w:val="00DB5FCE"/>
    <w:rsid w:val="00DB69C5"/>
    <w:rsid w:val="00DB71A5"/>
    <w:rsid w:val="00DB7E26"/>
    <w:rsid w:val="00DB7F31"/>
    <w:rsid w:val="00DC048D"/>
    <w:rsid w:val="00DC04F6"/>
    <w:rsid w:val="00DC085F"/>
    <w:rsid w:val="00DC0B68"/>
    <w:rsid w:val="00DC1792"/>
    <w:rsid w:val="00DC193A"/>
    <w:rsid w:val="00DC1A5A"/>
    <w:rsid w:val="00DC1CCB"/>
    <w:rsid w:val="00DC2E68"/>
    <w:rsid w:val="00DC3A2C"/>
    <w:rsid w:val="00DC3CF6"/>
    <w:rsid w:val="00DC4D48"/>
    <w:rsid w:val="00DC5443"/>
    <w:rsid w:val="00DC5C38"/>
    <w:rsid w:val="00DC6C28"/>
    <w:rsid w:val="00DC6E4F"/>
    <w:rsid w:val="00DC79C8"/>
    <w:rsid w:val="00DC7A4F"/>
    <w:rsid w:val="00DC7E64"/>
    <w:rsid w:val="00DD0259"/>
    <w:rsid w:val="00DD030C"/>
    <w:rsid w:val="00DD046A"/>
    <w:rsid w:val="00DD0A89"/>
    <w:rsid w:val="00DD34AD"/>
    <w:rsid w:val="00DD3FD4"/>
    <w:rsid w:val="00DD58F5"/>
    <w:rsid w:val="00DD6A3D"/>
    <w:rsid w:val="00DE3733"/>
    <w:rsid w:val="00DE38EE"/>
    <w:rsid w:val="00DE42BC"/>
    <w:rsid w:val="00DE4D1C"/>
    <w:rsid w:val="00DE5425"/>
    <w:rsid w:val="00DE710B"/>
    <w:rsid w:val="00DE731A"/>
    <w:rsid w:val="00DF059A"/>
    <w:rsid w:val="00DF07A3"/>
    <w:rsid w:val="00DF0A7C"/>
    <w:rsid w:val="00DF2E94"/>
    <w:rsid w:val="00DF30F2"/>
    <w:rsid w:val="00DF3B13"/>
    <w:rsid w:val="00DF3C53"/>
    <w:rsid w:val="00DF3E95"/>
    <w:rsid w:val="00DF4990"/>
    <w:rsid w:val="00DF5516"/>
    <w:rsid w:val="00DF5D18"/>
    <w:rsid w:val="00DF63AF"/>
    <w:rsid w:val="00DF6A9E"/>
    <w:rsid w:val="00DF7060"/>
    <w:rsid w:val="00E00163"/>
    <w:rsid w:val="00E006A1"/>
    <w:rsid w:val="00E01682"/>
    <w:rsid w:val="00E01DFD"/>
    <w:rsid w:val="00E0328E"/>
    <w:rsid w:val="00E05938"/>
    <w:rsid w:val="00E05ACE"/>
    <w:rsid w:val="00E05D2E"/>
    <w:rsid w:val="00E06804"/>
    <w:rsid w:val="00E07D90"/>
    <w:rsid w:val="00E07D9B"/>
    <w:rsid w:val="00E11186"/>
    <w:rsid w:val="00E11DCC"/>
    <w:rsid w:val="00E14144"/>
    <w:rsid w:val="00E14F07"/>
    <w:rsid w:val="00E15584"/>
    <w:rsid w:val="00E15682"/>
    <w:rsid w:val="00E15A37"/>
    <w:rsid w:val="00E1668F"/>
    <w:rsid w:val="00E1710A"/>
    <w:rsid w:val="00E17989"/>
    <w:rsid w:val="00E17A2A"/>
    <w:rsid w:val="00E17D34"/>
    <w:rsid w:val="00E201E8"/>
    <w:rsid w:val="00E20C51"/>
    <w:rsid w:val="00E222E9"/>
    <w:rsid w:val="00E22AAB"/>
    <w:rsid w:val="00E2415E"/>
    <w:rsid w:val="00E2481B"/>
    <w:rsid w:val="00E27978"/>
    <w:rsid w:val="00E27B5A"/>
    <w:rsid w:val="00E30039"/>
    <w:rsid w:val="00E30425"/>
    <w:rsid w:val="00E307D1"/>
    <w:rsid w:val="00E31335"/>
    <w:rsid w:val="00E32621"/>
    <w:rsid w:val="00E352E5"/>
    <w:rsid w:val="00E37769"/>
    <w:rsid w:val="00E40FB0"/>
    <w:rsid w:val="00E416B0"/>
    <w:rsid w:val="00E42100"/>
    <w:rsid w:val="00E43280"/>
    <w:rsid w:val="00E43A37"/>
    <w:rsid w:val="00E43B0C"/>
    <w:rsid w:val="00E4432E"/>
    <w:rsid w:val="00E4489C"/>
    <w:rsid w:val="00E44BFF"/>
    <w:rsid w:val="00E4593D"/>
    <w:rsid w:val="00E468FE"/>
    <w:rsid w:val="00E476A9"/>
    <w:rsid w:val="00E476DE"/>
    <w:rsid w:val="00E50863"/>
    <w:rsid w:val="00E50A55"/>
    <w:rsid w:val="00E52775"/>
    <w:rsid w:val="00E53B18"/>
    <w:rsid w:val="00E56707"/>
    <w:rsid w:val="00E61AA5"/>
    <w:rsid w:val="00E6215E"/>
    <w:rsid w:val="00E63785"/>
    <w:rsid w:val="00E64291"/>
    <w:rsid w:val="00E64E50"/>
    <w:rsid w:val="00E65177"/>
    <w:rsid w:val="00E660D8"/>
    <w:rsid w:val="00E66C85"/>
    <w:rsid w:val="00E66EFC"/>
    <w:rsid w:val="00E71EF5"/>
    <w:rsid w:val="00E721DF"/>
    <w:rsid w:val="00E72C1D"/>
    <w:rsid w:val="00E735B7"/>
    <w:rsid w:val="00E7415A"/>
    <w:rsid w:val="00E74241"/>
    <w:rsid w:val="00E75092"/>
    <w:rsid w:val="00E75B35"/>
    <w:rsid w:val="00E76E60"/>
    <w:rsid w:val="00E77E5A"/>
    <w:rsid w:val="00E80318"/>
    <w:rsid w:val="00E81F75"/>
    <w:rsid w:val="00E82415"/>
    <w:rsid w:val="00E82DCB"/>
    <w:rsid w:val="00E836CE"/>
    <w:rsid w:val="00E874A7"/>
    <w:rsid w:val="00E87BB5"/>
    <w:rsid w:val="00E91B87"/>
    <w:rsid w:val="00E92763"/>
    <w:rsid w:val="00E93B6F"/>
    <w:rsid w:val="00E93BCF"/>
    <w:rsid w:val="00E9417F"/>
    <w:rsid w:val="00E95B48"/>
    <w:rsid w:val="00E960E0"/>
    <w:rsid w:val="00E97124"/>
    <w:rsid w:val="00EA0A21"/>
    <w:rsid w:val="00EA158B"/>
    <w:rsid w:val="00EA1A4B"/>
    <w:rsid w:val="00EA1AA1"/>
    <w:rsid w:val="00EA1E87"/>
    <w:rsid w:val="00EA328D"/>
    <w:rsid w:val="00EA44E9"/>
    <w:rsid w:val="00EA6022"/>
    <w:rsid w:val="00EA6C85"/>
    <w:rsid w:val="00EA7E39"/>
    <w:rsid w:val="00EB009E"/>
    <w:rsid w:val="00EB0997"/>
    <w:rsid w:val="00EB3D4F"/>
    <w:rsid w:val="00EB43FE"/>
    <w:rsid w:val="00EB6380"/>
    <w:rsid w:val="00EB7409"/>
    <w:rsid w:val="00EB78AC"/>
    <w:rsid w:val="00EB7950"/>
    <w:rsid w:val="00EB7D0B"/>
    <w:rsid w:val="00EC121A"/>
    <w:rsid w:val="00EC1279"/>
    <w:rsid w:val="00EC12F0"/>
    <w:rsid w:val="00EC1DB9"/>
    <w:rsid w:val="00EC2674"/>
    <w:rsid w:val="00EC2698"/>
    <w:rsid w:val="00EC2CFD"/>
    <w:rsid w:val="00EC3015"/>
    <w:rsid w:val="00EC3E88"/>
    <w:rsid w:val="00EC45BC"/>
    <w:rsid w:val="00EC4774"/>
    <w:rsid w:val="00EC5EF6"/>
    <w:rsid w:val="00EC6042"/>
    <w:rsid w:val="00EC669F"/>
    <w:rsid w:val="00EC7751"/>
    <w:rsid w:val="00ED05F6"/>
    <w:rsid w:val="00ED2410"/>
    <w:rsid w:val="00ED3ADF"/>
    <w:rsid w:val="00ED553C"/>
    <w:rsid w:val="00ED555E"/>
    <w:rsid w:val="00ED633A"/>
    <w:rsid w:val="00ED7610"/>
    <w:rsid w:val="00ED7877"/>
    <w:rsid w:val="00ED7FE5"/>
    <w:rsid w:val="00EE0DBB"/>
    <w:rsid w:val="00EE10F4"/>
    <w:rsid w:val="00EE1D10"/>
    <w:rsid w:val="00EE2FBF"/>
    <w:rsid w:val="00EE36DC"/>
    <w:rsid w:val="00EE6A7B"/>
    <w:rsid w:val="00EF03F6"/>
    <w:rsid w:val="00EF084A"/>
    <w:rsid w:val="00EF1052"/>
    <w:rsid w:val="00EF16D5"/>
    <w:rsid w:val="00EF1703"/>
    <w:rsid w:val="00EF3975"/>
    <w:rsid w:val="00EF3A0C"/>
    <w:rsid w:val="00EF3DB0"/>
    <w:rsid w:val="00EF472E"/>
    <w:rsid w:val="00EF4910"/>
    <w:rsid w:val="00EF4E11"/>
    <w:rsid w:val="00EF5178"/>
    <w:rsid w:val="00F013FE"/>
    <w:rsid w:val="00F01C6E"/>
    <w:rsid w:val="00F01F8E"/>
    <w:rsid w:val="00F0346B"/>
    <w:rsid w:val="00F03A97"/>
    <w:rsid w:val="00F03C65"/>
    <w:rsid w:val="00F045C2"/>
    <w:rsid w:val="00F0479D"/>
    <w:rsid w:val="00F05AAC"/>
    <w:rsid w:val="00F064B3"/>
    <w:rsid w:val="00F07525"/>
    <w:rsid w:val="00F07F9E"/>
    <w:rsid w:val="00F12D02"/>
    <w:rsid w:val="00F130E3"/>
    <w:rsid w:val="00F13EEE"/>
    <w:rsid w:val="00F14C02"/>
    <w:rsid w:val="00F156F2"/>
    <w:rsid w:val="00F202B9"/>
    <w:rsid w:val="00F208A7"/>
    <w:rsid w:val="00F22A6D"/>
    <w:rsid w:val="00F22AE9"/>
    <w:rsid w:val="00F23389"/>
    <w:rsid w:val="00F247E1"/>
    <w:rsid w:val="00F253F6"/>
    <w:rsid w:val="00F253FD"/>
    <w:rsid w:val="00F25DCF"/>
    <w:rsid w:val="00F25DF9"/>
    <w:rsid w:val="00F27AD7"/>
    <w:rsid w:val="00F310D5"/>
    <w:rsid w:val="00F31F7C"/>
    <w:rsid w:val="00F3244A"/>
    <w:rsid w:val="00F327E2"/>
    <w:rsid w:val="00F32BB8"/>
    <w:rsid w:val="00F338E7"/>
    <w:rsid w:val="00F341B3"/>
    <w:rsid w:val="00F34797"/>
    <w:rsid w:val="00F35116"/>
    <w:rsid w:val="00F3582E"/>
    <w:rsid w:val="00F37699"/>
    <w:rsid w:val="00F37928"/>
    <w:rsid w:val="00F40C3A"/>
    <w:rsid w:val="00F422F4"/>
    <w:rsid w:val="00F4380F"/>
    <w:rsid w:val="00F43B51"/>
    <w:rsid w:val="00F43E18"/>
    <w:rsid w:val="00F47751"/>
    <w:rsid w:val="00F5077B"/>
    <w:rsid w:val="00F53648"/>
    <w:rsid w:val="00F5567F"/>
    <w:rsid w:val="00F56142"/>
    <w:rsid w:val="00F57412"/>
    <w:rsid w:val="00F60E85"/>
    <w:rsid w:val="00F6142D"/>
    <w:rsid w:val="00F6226B"/>
    <w:rsid w:val="00F62354"/>
    <w:rsid w:val="00F62963"/>
    <w:rsid w:val="00F62C06"/>
    <w:rsid w:val="00F63779"/>
    <w:rsid w:val="00F63BDE"/>
    <w:rsid w:val="00F64573"/>
    <w:rsid w:val="00F64F15"/>
    <w:rsid w:val="00F663EF"/>
    <w:rsid w:val="00F70857"/>
    <w:rsid w:val="00F70B70"/>
    <w:rsid w:val="00F71010"/>
    <w:rsid w:val="00F71986"/>
    <w:rsid w:val="00F720F6"/>
    <w:rsid w:val="00F731E1"/>
    <w:rsid w:val="00F732FE"/>
    <w:rsid w:val="00F73E54"/>
    <w:rsid w:val="00F76AC1"/>
    <w:rsid w:val="00F76E00"/>
    <w:rsid w:val="00F76FD2"/>
    <w:rsid w:val="00F77010"/>
    <w:rsid w:val="00F817DE"/>
    <w:rsid w:val="00F8194E"/>
    <w:rsid w:val="00F820AB"/>
    <w:rsid w:val="00F8304F"/>
    <w:rsid w:val="00F830FE"/>
    <w:rsid w:val="00F8352A"/>
    <w:rsid w:val="00F83D70"/>
    <w:rsid w:val="00F85653"/>
    <w:rsid w:val="00F8577A"/>
    <w:rsid w:val="00F85AB4"/>
    <w:rsid w:val="00F86FA1"/>
    <w:rsid w:val="00F874DC"/>
    <w:rsid w:val="00F904B0"/>
    <w:rsid w:val="00F90577"/>
    <w:rsid w:val="00F91079"/>
    <w:rsid w:val="00F91775"/>
    <w:rsid w:val="00F917C9"/>
    <w:rsid w:val="00F91AA2"/>
    <w:rsid w:val="00F92C78"/>
    <w:rsid w:val="00F934C1"/>
    <w:rsid w:val="00F93F80"/>
    <w:rsid w:val="00F94694"/>
    <w:rsid w:val="00F94A6F"/>
    <w:rsid w:val="00F95226"/>
    <w:rsid w:val="00F96424"/>
    <w:rsid w:val="00F9796B"/>
    <w:rsid w:val="00F97F30"/>
    <w:rsid w:val="00FA03E0"/>
    <w:rsid w:val="00FA1F06"/>
    <w:rsid w:val="00FA23F7"/>
    <w:rsid w:val="00FA317D"/>
    <w:rsid w:val="00FA4E2D"/>
    <w:rsid w:val="00FA5CDA"/>
    <w:rsid w:val="00FA7701"/>
    <w:rsid w:val="00FB03A2"/>
    <w:rsid w:val="00FB04CD"/>
    <w:rsid w:val="00FB1776"/>
    <w:rsid w:val="00FB1943"/>
    <w:rsid w:val="00FB1E60"/>
    <w:rsid w:val="00FB2C5C"/>
    <w:rsid w:val="00FB3741"/>
    <w:rsid w:val="00FB5B35"/>
    <w:rsid w:val="00FB737F"/>
    <w:rsid w:val="00FC2A7D"/>
    <w:rsid w:val="00FC3E51"/>
    <w:rsid w:val="00FC48BB"/>
    <w:rsid w:val="00FC6AB4"/>
    <w:rsid w:val="00FC6B87"/>
    <w:rsid w:val="00FC6EA5"/>
    <w:rsid w:val="00FC7269"/>
    <w:rsid w:val="00FD0451"/>
    <w:rsid w:val="00FD0D1E"/>
    <w:rsid w:val="00FD15BA"/>
    <w:rsid w:val="00FD3BF4"/>
    <w:rsid w:val="00FD42F8"/>
    <w:rsid w:val="00FD52EC"/>
    <w:rsid w:val="00FD53A0"/>
    <w:rsid w:val="00FD5A13"/>
    <w:rsid w:val="00FD782E"/>
    <w:rsid w:val="00FD7867"/>
    <w:rsid w:val="00FD7C91"/>
    <w:rsid w:val="00FE1756"/>
    <w:rsid w:val="00FE1BC4"/>
    <w:rsid w:val="00FE1E3F"/>
    <w:rsid w:val="00FE208A"/>
    <w:rsid w:val="00FE2D20"/>
    <w:rsid w:val="00FE3914"/>
    <w:rsid w:val="00FE50E9"/>
    <w:rsid w:val="00FE68A8"/>
    <w:rsid w:val="00FE6DDB"/>
    <w:rsid w:val="00FE7F3F"/>
    <w:rsid w:val="00FF0090"/>
    <w:rsid w:val="00FF0857"/>
    <w:rsid w:val="00FF0A5B"/>
    <w:rsid w:val="00FF1535"/>
    <w:rsid w:val="00FF20B4"/>
    <w:rsid w:val="00FF3207"/>
    <w:rsid w:val="00FF33F5"/>
    <w:rsid w:val="00FF3B65"/>
    <w:rsid w:val="00FF3D5D"/>
    <w:rsid w:val="00FF4176"/>
    <w:rsid w:val="00FF55E0"/>
    <w:rsid w:val="00FF6BD0"/>
    <w:rsid w:val="00FF706A"/>
    <w:rsid w:val="01A6162A"/>
    <w:rsid w:val="01AB3757"/>
    <w:rsid w:val="033D76CE"/>
    <w:rsid w:val="03CE5AA4"/>
    <w:rsid w:val="05604A80"/>
    <w:rsid w:val="05927A85"/>
    <w:rsid w:val="082E0088"/>
    <w:rsid w:val="09D56A48"/>
    <w:rsid w:val="0D504342"/>
    <w:rsid w:val="0F5348D7"/>
    <w:rsid w:val="0F8A1473"/>
    <w:rsid w:val="0FC918CE"/>
    <w:rsid w:val="10E56FBE"/>
    <w:rsid w:val="140966D3"/>
    <w:rsid w:val="15411B8E"/>
    <w:rsid w:val="15FE045C"/>
    <w:rsid w:val="160E0029"/>
    <w:rsid w:val="167E5B93"/>
    <w:rsid w:val="176651A7"/>
    <w:rsid w:val="1C6F2165"/>
    <w:rsid w:val="1E2E431D"/>
    <w:rsid w:val="21F9794D"/>
    <w:rsid w:val="24400E1F"/>
    <w:rsid w:val="24681FE7"/>
    <w:rsid w:val="247D51DF"/>
    <w:rsid w:val="248520D7"/>
    <w:rsid w:val="256E4B83"/>
    <w:rsid w:val="29E64CCF"/>
    <w:rsid w:val="2A397741"/>
    <w:rsid w:val="2A876235"/>
    <w:rsid w:val="2C377EE4"/>
    <w:rsid w:val="2CE46631"/>
    <w:rsid w:val="2DED289C"/>
    <w:rsid w:val="2FB57326"/>
    <w:rsid w:val="33E6570C"/>
    <w:rsid w:val="351751D5"/>
    <w:rsid w:val="359F0342"/>
    <w:rsid w:val="36EB0297"/>
    <w:rsid w:val="36F0070F"/>
    <w:rsid w:val="3795459A"/>
    <w:rsid w:val="38A943C9"/>
    <w:rsid w:val="39B63308"/>
    <w:rsid w:val="39EA702F"/>
    <w:rsid w:val="3A2D33F3"/>
    <w:rsid w:val="3AFF3873"/>
    <w:rsid w:val="3D154364"/>
    <w:rsid w:val="3E67411F"/>
    <w:rsid w:val="3EAD0CC4"/>
    <w:rsid w:val="3F3B0C9D"/>
    <w:rsid w:val="4116259D"/>
    <w:rsid w:val="42473E71"/>
    <w:rsid w:val="426D7ED1"/>
    <w:rsid w:val="430A622C"/>
    <w:rsid w:val="43A87D22"/>
    <w:rsid w:val="44884E4E"/>
    <w:rsid w:val="4571471F"/>
    <w:rsid w:val="4A7E419E"/>
    <w:rsid w:val="4C02271E"/>
    <w:rsid w:val="4EC90CCF"/>
    <w:rsid w:val="51424ECF"/>
    <w:rsid w:val="51550EA9"/>
    <w:rsid w:val="51962351"/>
    <w:rsid w:val="519A542A"/>
    <w:rsid w:val="51BD21F8"/>
    <w:rsid w:val="52485B18"/>
    <w:rsid w:val="52524E64"/>
    <w:rsid w:val="535948A3"/>
    <w:rsid w:val="53A4666F"/>
    <w:rsid w:val="53DE73C5"/>
    <w:rsid w:val="54720731"/>
    <w:rsid w:val="54C26709"/>
    <w:rsid w:val="55E52AF1"/>
    <w:rsid w:val="55E6069A"/>
    <w:rsid w:val="562969ED"/>
    <w:rsid w:val="56571CBC"/>
    <w:rsid w:val="569F7B1D"/>
    <w:rsid w:val="57703334"/>
    <w:rsid w:val="586D2BCD"/>
    <w:rsid w:val="5A160809"/>
    <w:rsid w:val="5B6D0463"/>
    <w:rsid w:val="5E821733"/>
    <w:rsid w:val="5FC51DA0"/>
    <w:rsid w:val="606750B9"/>
    <w:rsid w:val="60FB4EEB"/>
    <w:rsid w:val="62F7618C"/>
    <w:rsid w:val="648E0457"/>
    <w:rsid w:val="64AA756E"/>
    <w:rsid w:val="68BF2400"/>
    <w:rsid w:val="6AEB3358"/>
    <w:rsid w:val="6BFA716D"/>
    <w:rsid w:val="6C3B141B"/>
    <w:rsid w:val="6E7354E8"/>
    <w:rsid w:val="6EBB5B69"/>
    <w:rsid w:val="706F0D4A"/>
    <w:rsid w:val="70AE350F"/>
    <w:rsid w:val="725B4129"/>
    <w:rsid w:val="75457105"/>
    <w:rsid w:val="76976243"/>
    <w:rsid w:val="782E25F5"/>
    <w:rsid w:val="79993AD1"/>
    <w:rsid w:val="7A04260F"/>
    <w:rsid w:val="7C5E6ED9"/>
    <w:rsid w:val="7D257DEB"/>
    <w:rsid w:val="7D310660"/>
    <w:rsid w:val="7EDC05C0"/>
    <w:rsid w:val="7FC45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61"/>
    <w:qFormat/>
    <w:uiPriority w:val="0"/>
    <w:pPr>
      <w:keepNext/>
      <w:keepLines/>
      <w:spacing w:before="340" w:after="330" w:line="578" w:lineRule="auto"/>
      <w:outlineLvl w:val="0"/>
    </w:pPr>
    <w:rPr>
      <w:b/>
      <w:bCs/>
      <w:kern w:val="44"/>
      <w:sz w:val="44"/>
      <w:szCs w:val="44"/>
      <w:lang w:val="zh-CN" w:eastAsia="zh-CN"/>
    </w:rPr>
  </w:style>
  <w:style w:type="paragraph" w:styleId="3">
    <w:name w:val="heading 2"/>
    <w:basedOn w:val="1"/>
    <w:next w:val="1"/>
    <w:link w:val="58"/>
    <w:qFormat/>
    <w:uiPriority w:val="0"/>
    <w:pPr>
      <w:keepNext/>
      <w:keepLines/>
      <w:spacing w:before="260" w:after="260" w:line="416" w:lineRule="auto"/>
      <w:outlineLvl w:val="1"/>
    </w:pPr>
    <w:rPr>
      <w:rFonts w:ascii="Arial" w:hAnsi="Arial" w:eastAsia="黑体"/>
      <w:b/>
      <w:bCs/>
      <w:kern w:val="0"/>
      <w:sz w:val="32"/>
      <w:szCs w:val="32"/>
      <w:lang w:val="zh-CN" w:eastAsia="zh-CN"/>
    </w:rPr>
  </w:style>
  <w:style w:type="paragraph" w:styleId="4">
    <w:name w:val="heading 3"/>
    <w:basedOn w:val="1"/>
    <w:next w:val="1"/>
    <w:link w:val="40"/>
    <w:qFormat/>
    <w:uiPriority w:val="0"/>
    <w:pPr>
      <w:keepNext/>
      <w:keepLines/>
      <w:spacing w:before="260" w:after="260" w:line="416" w:lineRule="auto"/>
      <w:outlineLvl w:val="2"/>
    </w:pPr>
    <w:rPr>
      <w:b/>
      <w:bCs/>
      <w:kern w:val="0"/>
      <w:sz w:val="32"/>
      <w:szCs w:val="32"/>
      <w:lang w:val="zh-CN" w:eastAsia="zh-CN"/>
    </w:rPr>
  </w:style>
  <w:style w:type="paragraph" w:styleId="5">
    <w:name w:val="heading 4"/>
    <w:basedOn w:val="1"/>
    <w:next w:val="1"/>
    <w:link w:val="60"/>
    <w:qFormat/>
    <w:uiPriority w:val="0"/>
    <w:pPr>
      <w:keepNext/>
      <w:jc w:val="center"/>
      <w:outlineLvl w:val="3"/>
    </w:pPr>
    <w:rPr>
      <w:rFonts w:eastAsia="新宋体"/>
      <w:kern w:val="0"/>
      <w:sz w:val="30"/>
      <w:szCs w:val="21"/>
      <w:lang w:val="zh-CN" w:eastAsia="zh-CN"/>
    </w:rPr>
  </w:style>
  <w:style w:type="paragraph" w:styleId="6">
    <w:name w:val="heading 5"/>
    <w:basedOn w:val="1"/>
    <w:next w:val="1"/>
    <w:link w:val="75"/>
    <w:qFormat/>
    <w:uiPriority w:val="0"/>
    <w:pPr>
      <w:keepNext/>
      <w:keepLines/>
      <w:spacing w:before="280" w:after="290" w:line="376" w:lineRule="auto"/>
      <w:outlineLvl w:val="4"/>
    </w:pPr>
    <w:rPr>
      <w:b/>
      <w:bCs/>
      <w:kern w:val="0"/>
      <w:sz w:val="28"/>
      <w:szCs w:val="28"/>
      <w:lang w:val="zh-CN" w:eastAsia="zh-CN"/>
    </w:rPr>
  </w:style>
  <w:style w:type="paragraph" w:styleId="7">
    <w:name w:val="heading 6"/>
    <w:basedOn w:val="1"/>
    <w:next w:val="8"/>
    <w:link w:val="35"/>
    <w:qFormat/>
    <w:uiPriority w:val="0"/>
    <w:pPr>
      <w:keepNext/>
      <w:jc w:val="center"/>
      <w:outlineLvl w:val="5"/>
    </w:pPr>
    <w:rPr>
      <w:b/>
      <w:kern w:val="0"/>
      <w:sz w:val="44"/>
      <w:szCs w:val="20"/>
      <w:lang w:val="zh-CN" w:eastAsia="zh-CN"/>
    </w:rPr>
  </w:style>
  <w:style w:type="paragraph" w:styleId="9">
    <w:name w:val="heading 7"/>
    <w:basedOn w:val="1"/>
    <w:next w:val="1"/>
    <w:link w:val="67"/>
    <w:qFormat/>
    <w:uiPriority w:val="0"/>
    <w:pPr>
      <w:keepNext/>
      <w:keepLines/>
      <w:spacing w:before="240" w:after="64" w:line="320" w:lineRule="auto"/>
      <w:outlineLvl w:val="6"/>
    </w:pPr>
    <w:rPr>
      <w:b/>
      <w:bCs/>
      <w:kern w:val="0"/>
      <w:sz w:val="24"/>
      <w:lang w:val="zh-CN" w:eastAsia="zh-CN"/>
    </w:rPr>
  </w:style>
  <w:style w:type="paragraph" w:styleId="10">
    <w:name w:val="heading 8"/>
    <w:basedOn w:val="1"/>
    <w:next w:val="1"/>
    <w:link w:val="59"/>
    <w:qFormat/>
    <w:uiPriority w:val="0"/>
    <w:pPr>
      <w:keepNext/>
      <w:keepLines/>
      <w:spacing w:before="240" w:after="64" w:line="320" w:lineRule="auto"/>
      <w:outlineLvl w:val="7"/>
    </w:pPr>
    <w:rPr>
      <w:rFonts w:ascii="Arial" w:hAnsi="Arial" w:eastAsia="黑体"/>
      <w:kern w:val="0"/>
      <w:sz w:val="24"/>
      <w:lang w:val="zh-CN" w:eastAsia="zh-CN"/>
    </w:rPr>
  </w:style>
  <w:style w:type="paragraph" w:styleId="11">
    <w:name w:val="heading 9"/>
    <w:basedOn w:val="1"/>
    <w:next w:val="1"/>
    <w:link w:val="66"/>
    <w:qFormat/>
    <w:uiPriority w:val="0"/>
    <w:pPr>
      <w:keepNext/>
      <w:keepLines/>
      <w:spacing w:before="240" w:after="64" w:line="320" w:lineRule="auto"/>
      <w:outlineLvl w:val="8"/>
    </w:pPr>
    <w:rPr>
      <w:rFonts w:ascii="Arial" w:hAnsi="Arial" w:eastAsia="黑体"/>
      <w:kern w:val="0"/>
      <w:sz w:val="24"/>
      <w:szCs w:val="21"/>
      <w:lang w:val="zh-CN" w:eastAsia="zh-CN"/>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8">
    <w:name w:val="Normal Indent"/>
    <w:basedOn w:val="1"/>
    <w:link w:val="72"/>
    <w:qFormat/>
    <w:uiPriority w:val="0"/>
    <w:pPr>
      <w:ind w:firstLine="420"/>
    </w:pPr>
    <w:rPr>
      <w:kern w:val="0"/>
      <w:sz w:val="20"/>
      <w:szCs w:val="20"/>
      <w:lang w:val="zh-CN" w:eastAsia="zh-CN"/>
    </w:rPr>
  </w:style>
  <w:style w:type="paragraph" w:styleId="12">
    <w:name w:val="Document Map"/>
    <w:basedOn w:val="1"/>
    <w:link w:val="47"/>
    <w:semiHidden/>
    <w:qFormat/>
    <w:uiPriority w:val="0"/>
    <w:pPr>
      <w:shd w:val="clear" w:color="auto" w:fill="000080"/>
    </w:pPr>
    <w:rPr>
      <w:kern w:val="0"/>
      <w:sz w:val="20"/>
      <w:lang w:val="zh-CN" w:eastAsia="zh-CN"/>
    </w:rPr>
  </w:style>
  <w:style w:type="paragraph" w:styleId="13">
    <w:name w:val="Body Text 3"/>
    <w:basedOn w:val="1"/>
    <w:link w:val="46"/>
    <w:qFormat/>
    <w:uiPriority w:val="0"/>
    <w:pPr>
      <w:spacing w:after="120"/>
    </w:pPr>
    <w:rPr>
      <w:kern w:val="0"/>
      <w:sz w:val="16"/>
      <w:szCs w:val="16"/>
      <w:lang w:val="zh-CN" w:eastAsia="zh-CN"/>
    </w:rPr>
  </w:style>
  <w:style w:type="paragraph" w:styleId="14">
    <w:name w:val="Body Text"/>
    <w:basedOn w:val="1"/>
    <w:link w:val="51"/>
    <w:qFormat/>
    <w:uiPriority w:val="0"/>
    <w:rPr>
      <w:rFonts w:ascii="仿宋_GB2312" w:eastAsia="仿宋_GB2312"/>
      <w:kern w:val="0"/>
      <w:sz w:val="24"/>
      <w:szCs w:val="20"/>
      <w:lang w:val="zh-CN" w:eastAsia="zh-CN"/>
    </w:rPr>
  </w:style>
  <w:style w:type="paragraph" w:styleId="15">
    <w:name w:val="Body Text Indent"/>
    <w:basedOn w:val="1"/>
    <w:link w:val="68"/>
    <w:qFormat/>
    <w:uiPriority w:val="0"/>
    <w:pPr>
      <w:ind w:left="765"/>
    </w:pPr>
    <w:rPr>
      <w:rFonts w:ascii="仿宋_GB2312" w:eastAsia="仿宋_GB2312"/>
      <w:kern w:val="0"/>
      <w:sz w:val="28"/>
      <w:szCs w:val="20"/>
      <w:lang w:val="zh-CN" w:eastAsia="zh-CN"/>
    </w:rPr>
  </w:style>
  <w:style w:type="paragraph" w:styleId="16">
    <w:name w:val="Plain Text"/>
    <w:basedOn w:val="1"/>
    <w:link w:val="76"/>
    <w:qFormat/>
    <w:uiPriority w:val="0"/>
    <w:rPr>
      <w:rFonts w:ascii="宋体" w:hAnsi="Courier New"/>
      <w:kern w:val="0"/>
      <w:sz w:val="20"/>
      <w:szCs w:val="21"/>
      <w:lang w:val="zh-CN" w:eastAsia="zh-CN"/>
    </w:rPr>
  </w:style>
  <w:style w:type="paragraph" w:styleId="17">
    <w:name w:val="Date"/>
    <w:basedOn w:val="1"/>
    <w:next w:val="1"/>
    <w:link w:val="53"/>
    <w:qFormat/>
    <w:uiPriority w:val="0"/>
    <w:rPr>
      <w:kern w:val="0"/>
      <w:sz w:val="24"/>
      <w:szCs w:val="20"/>
      <w:lang w:val="zh-CN" w:eastAsia="zh-CN"/>
    </w:rPr>
  </w:style>
  <w:style w:type="paragraph" w:styleId="18">
    <w:name w:val="Body Text Indent 2"/>
    <w:basedOn w:val="1"/>
    <w:link w:val="50"/>
    <w:qFormat/>
    <w:uiPriority w:val="0"/>
    <w:pPr>
      <w:spacing w:line="500" w:lineRule="exact"/>
      <w:ind w:firstLine="560" w:firstLineChars="200"/>
    </w:pPr>
    <w:rPr>
      <w:rFonts w:eastAsia="仿宋_GB2312"/>
      <w:kern w:val="0"/>
      <w:sz w:val="28"/>
      <w:szCs w:val="20"/>
      <w:lang w:val="zh-CN" w:eastAsia="zh-CN"/>
    </w:rPr>
  </w:style>
  <w:style w:type="paragraph" w:styleId="19">
    <w:name w:val="Balloon Text"/>
    <w:basedOn w:val="1"/>
    <w:link w:val="74"/>
    <w:qFormat/>
    <w:uiPriority w:val="99"/>
    <w:rPr>
      <w:kern w:val="0"/>
      <w:sz w:val="18"/>
      <w:szCs w:val="18"/>
      <w:lang w:val="zh-CN" w:eastAsia="zh-CN"/>
    </w:rPr>
  </w:style>
  <w:style w:type="paragraph" w:styleId="20">
    <w:name w:val="footer"/>
    <w:basedOn w:val="1"/>
    <w:link w:val="39"/>
    <w:qFormat/>
    <w:uiPriority w:val="99"/>
    <w:pPr>
      <w:tabs>
        <w:tab w:val="center" w:pos="4153"/>
        <w:tab w:val="right" w:pos="8306"/>
      </w:tabs>
      <w:snapToGrid w:val="0"/>
      <w:jc w:val="left"/>
    </w:pPr>
    <w:rPr>
      <w:kern w:val="0"/>
      <w:sz w:val="18"/>
      <w:szCs w:val="20"/>
      <w:lang w:val="zh-CN" w:eastAsia="zh-CN"/>
    </w:rPr>
  </w:style>
  <w:style w:type="paragraph" w:styleId="21">
    <w:name w:val="header"/>
    <w:basedOn w:val="1"/>
    <w:link w:val="52"/>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22">
    <w:name w:val="List"/>
    <w:basedOn w:val="1"/>
    <w:qFormat/>
    <w:uiPriority w:val="0"/>
    <w:pPr>
      <w:ind w:left="200" w:hanging="200" w:hangingChars="200"/>
    </w:pPr>
  </w:style>
  <w:style w:type="paragraph" w:styleId="23">
    <w:name w:val="Body Text Indent 3"/>
    <w:basedOn w:val="1"/>
    <w:link w:val="36"/>
    <w:qFormat/>
    <w:uiPriority w:val="0"/>
    <w:pPr>
      <w:spacing w:after="120"/>
      <w:ind w:left="420" w:leftChars="200"/>
    </w:pPr>
    <w:rPr>
      <w:kern w:val="0"/>
      <w:sz w:val="16"/>
      <w:szCs w:val="16"/>
      <w:lang w:val="zh-CN" w:eastAsia="zh-CN"/>
    </w:rPr>
  </w:style>
  <w:style w:type="paragraph" w:styleId="24">
    <w:name w:val="Body Text 2"/>
    <w:basedOn w:val="1"/>
    <w:link w:val="38"/>
    <w:qFormat/>
    <w:uiPriority w:val="0"/>
    <w:pPr>
      <w:snapToGrid w:val="0"/>
    </w:pPr>
    <w:rPr>
      <w:b/>
      <w:bCs/>
      <w:kern w:val="0"/>
      <w:sz w:val="18"/>
      <w:lang w:val="zh-CN" w:eastAsia="zh-CN"/>
    </w:rPr>
  </w:style>
  <w:style w:type="paragraph" w:styleId="25">
    <w:name w:val="Normal (Web)"/>
    <w:basedOn w:val="1"/>
    <w:qFormat/>
    <w:uiPriority w:val="0"/>
    <w:pPr>
      <w:widowControl/>
      <w:spacing w:before="100" w:beforeAutospacing="1" w:after="100" w:afterAutospacing="1"/>
      <w:jc w:val="left"/>
    </w:pPr>
    <w:rPr>
      <w:rFonts w:ascii="宋体" w:hAnsi="宋体"/>
      <w:color w:val="000000"/>
      <w:kern w:val="0"/>
      <w:sz w:val="24"/>
    </w:rPr>
  </w:style>
  <w:style w:type="table" w:styleId="27">
    <w:name w:val="Table Grid"/>
    <w:basedOn w:val="2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9">
    <w:name w:val="Strong"/>
    <w:qFormat/>
    <w:uiPriority w:val="0"/>
    <w:rPr>
      <w:b/>
      <w:bCs/>
    </w:rPr>
  </w:style>
  <w:style w:type="character" w:styleId="30">
    <w:name w:val="page number"/>
    <w:basedOn w:val="28"/>
    <w:qFormat/>
    <w:uiPriority w:val="0"/>
  </w:style>
  <w:style w:type="character" w:styleId="31">
    <w:name w:val="Emphasis"/>
    <w:basedOn w:val="28"/>
    <w:qFormat/>
    <w:uiPriority w:val="20"/>
    <w:rPr>
      <w:i/>
    </w:rPr>
  </w:style>
  <w:style w:type="character" w:styleId="32">
    <w:name w:val="Hyperlink"/>
    <w:qFormat/>
    <w:uiPriority w:val="0"/>
    <w:rPr>
      <w:color w:val="0000FF"/>
      <w:u w:val="single"/>
    </w:rPr>
  </w:style>
  <w:style w:type="character" w:customStyle="1" w:styleId="33">
    <w:name w:val="列出段落 Char"/>
    <w:link w:val="34"/>
    <w:qFormat/>
    <w:locked/>
    <w:uiPriority w:val="99"/>
  </w:style>
  <w:style w:type="paragraph" w:customStyle="1" w:styleId="34">
    <w:name w:val="列出段落"/>
    <w:basedOn w:val="1"/>
    <w:link w:val="33"/>
    <w:qFormat/>
    <w:uiPriority w:val="34"/>
    <w:pPr>
      <w:ind w:firstLine="420" w:firstLineChars="200"/>
    </w:pPr>
    <w:rPr>
      <w:kern w:val="0"/>
      <w:sz w:val="20"/>
      <w:szCs w:val="20"/>
    </w:rPr>
  </w:style>
  <w:style w:type="character" w:customStyle="1" w:styleId="35">
    <w:name w:val="标题 6 Char"/>
    <w:link w:val="7"/>
    <w:qFormat/>
    <w:uiPriority w:val="0"/>
    <w:rPr>
      <w:rFonts w:ascii="Times New Roman" w:hAnsi="Times New Roman" w:eastAsia="宋体" w:cs="Times New Roman"/>
      <w:b/>
      <w:sz w:val="44"/>
      <w:szCs w:val="20"/>
    </w:rPr>
  </w:style>
  <w:style w:type="character" w:customStyle="1" w:styleId="36">
    <w:name w:val="正文文本缩进 3 Char"/>
    <w:link w:val="23"/>
    <w:qFormat/>
    <w:uiPriority w:val="0"/>
    <w:rPr>
      <w:rFonts w:ascii="Times New Roman" w:hAnsi="Times New Roman" w:eastAsia="宋体" w:cs="Times New Roman"/>
      <w:sz w:val="16"/>
      <w:szCs w:val="16"/>
    </w:rPr>
  </w:style>
  <w:style w:type="character" w:customStyle="1" w:styleId="37">
    <w:name w:val="文档结构图 Char1"/>
    <w:semiHidden/>
    <w:qFormat/>
    <w:uiPriority w:val="99"/>
    <w:rPr>
      <w:rFonts w:ascii="宋体" w:hAnsi="Times New Roman" w:eastAsia="宋体" w:cs="Times New Roman"/>
      <w:sz w:val="18"/>
      <w:szCs w:val="18"/>
    </w:rPr>
  </w:style>
  <w:style w:type="character" w:customStyle="1" w:styleId="38">
    <w:name w:val="正文文本 2 Char"/>
    <w:link w:val="24"/>
    <w:qFormat/>
    <w:uiPriority w:val="0"/>
    <w:rPr>
      <w:rFonts w:ascii="Times New Roman" w:hAnsi="Times New Roman" w:eastAsia="宋体" w:cs="Times New Roman"/>
      <w:b/>
      <w:bCs/>
      <w:sz w:val="18"/>
      <w:szCs w:val="24"/>
    </w:rPr>
  </w:style>
  <w:style w:type="character" w:customStyle="1" w:styleId="39">
    <w:name w:val="页脚 Char"/>
    <w:link w:val="20"/>
    <w:qFormat/>
    <w:uiPriority w:val="99"/>
    <w:rPr>
      <w:rFonts w:ascii="Times New Roman" w:hAnsi="Times New Roman" w:eastAsia="宋体" w:cs="Times New Roman"/>
      <w:sz w:val="18"/>
      <w:szCs w:val="20"/>
    </w:rPr>
  </w:style>
  <w:style w:type="character" w:customStyle="1" w:styleId="40">
    <w:name w:val="标题 3 Char"/>
    <w:link w:val="4"/>
    <w:qFormat/>
    <w:uiPriority w:val="0"/>
    <w:rPr>
      <w:rFonts w:ascii="Times New Roman" w:hAnsi="Times New Roman" w:eastAsia="宋体" w:cs="Times New Roman"/>
      <w:b/>
      <w:bCs/>
      <w:sz w:val="32"/>
      <w:szCs w:val="32"/>
    </w:rPr>
  </w:style>
  <w:style w:type="character" w:customStyle="1" w:styleId="41">
    <w:name w:val="普通正文 Char"/>
    <w:link w:val="42"/>
    <w:qFormat/>
    <w:uiPriority w:val="0"/>
    <w:rPr>
      <w:rFonts w:ascii="Arial" w:hAnsi="Arial"/>
      <w:sz w:val="24"/>
      <w:szCs w:val="24"/>
    </w:rPr>
  </w:style>
  <w:style w:type="paragraph" w:customStyle="1" w:styleId="42">
    <w:name w:val="普通正文"/>
    <w:basedOn w:val="1"/>
    <w:link w:val="41"/>
    <w:qFormat/>
    <w:uiPriority w:val="0"/>
    <w:pPr>
      <w:adjustRightInd w:val="0"/>
      <w:spacing w:before="120" w:after="120" w:line="360" w:lineRule="auto"/>
      <w:ind w:left="-2" w:right="120" w:firstLine="480"/>
      <w:jc w:val="center"/>
      <w:textAlignment w:val="baseline"/>
    </w:pPr>
    <w:rPr>
      <w:rFonts w:ascii="Arial" w:hAnsi="Arial"/>
      <w:kern w:val="0"/>
      <w:sz w:val="24"/>
      <w:lang w:val="zh-CN" w:eastAsia="zh-CN"/>
    </w:rPr>
  </w:style>
  <w:style w:type="character" w:customStyle="1" w:styleId="43">
    <w:name w:val="FA正文 Char"/>
    <w:link w:val="44"/>
    <w:qFormat/>
    <w:uiPriority w:val="0"/>
    <w:rPr>
      <w:rFonts w:ascii="宋体" w:hAnsi="宋体" w:eastAsia="宋体" w:cs="Times New Roman"/>
      <w:sz w:val="28"/>
      <w:szCs w:val="28"/>
    </w:rPr>
  </w:style>
  <w:style w:type="paragraph" w:customStyle="1" w:styleId="44">
    <w:name w:val="FA正文"/>
    <w:basedOn w:val="1"/>
    <w:link w:val="43"/>
    <w:qFormat/>
    <w:uiPriority w:val="0"/>
    <w:pPr>
      <w:tabs>
        <w:tab w:val="left" w:pos="3375"/>
      </w:tabs>
      <w:spacing w:line="440" w:lineRule="atLeast"/>
      <w:ind w:firstLine="538" w:firstLineChars="192"/>
    </w:pPr>
    <w:rPr>
      <w:rFonts w:ascii="宋体" w:hAnsi="宋体"/>
      <w:kern w:val="0"/>
      <w:sz w:val="28"/>
      <w:szCs w:val="28"/>
      <w:lang w:val="zh-CN" w:eastAsia="zh-CN"/>
    </w:rPr>
  </w:style>
  <w:style w:type="character" w:customStyle="1" w:styleId="45">
    <w:name w:val="已访问的超链接1"/>
    <w:qFormat/>
    <w:uiPriority w:val="0"/>
    <w:rPr>
      <w:color w:val="800080"/>
      <w:u w:val="single"/>
    </w:rPr>
  </w:style>
  <w:style w:type="character" w:customStyle="1" w:styleId="46">
    <w:name w:val="正文文本 3 Char"/>
    <w:link w:val="13"/>
    <w:qFormat/>
    <w:uiPriority w:val="0"/>
    <w:rPr>
      <w:rFonts w:ascii="Times New Roman" w:hAnsi="Times New Roman" w:eastAsia="宋体" w:cs="Times New Roman"/>
      <w:sz w:val="16"/>
      <w:szCs w:val="16"/>
    </w:rPr>
  </w:style>
  <w:style w:type="character" w:customStyle="1" w:styleId="47">
    <w:name w:val="文档结构图 Char"/>
    <w:link w:val="12"/>
    <w:semiHidden/>
    <w:qFormat/>
    <w:uiPriority w:val="0"/>
    <w:rPr>
      <w:szCs w:val="24"/>
      <w:shd w:val="clear" w:color="auto" w:fill="000080"/>
    </w:rPr>
  </w:style>
  <w:style w:type="character" w:customStyle="1" w:styleId="48">
    <w:name w:val="正文缩进2格 Char"/>
    <w:link w:val="49"/>
    <w:qFormat/>
    <w:uiPriority w:val="0"/>
    <w:rPr>
      <w:rFonts w:ascii="仿宋_GB2312" w:hAnsi="宋体" w:eastAsia="仿宋_GB2312" w:cs="Times New Roman"/>
      <w:sz w:val="31"/>
      <w:szCs w:val="28"/>
    </w:rPr>
  </w:style>
  <w:style w:type="paragraph" w:customStyle="1" w:styleId="49">
    <w:name w:val="正文缩进2格"/>
    <w:basedOn w:val="1"/>
    <w:link w:val="48"/>
    <w:qFormat/>
    <w:uiPriority w:val="0"/>
    <w:pPr>
      <w:spacing w:line="600" w:lineRule="exact"/>
      <w:ind w:firstLine="639" w:firstLineChars="206"/>
    </w:pPr>
    <w:rPr>
      <w:rFonts w:ascii="仿宋_GB2312" w:hAnsi="宋体" w:eastAsia="仿宋_GB2312"/>
      <w:kern w:val="0"/>
      <w:sz w:val="31"/>
      <w:szCs w:val="28"/>
      <w:lang w:val="zh-CN" w:eastAsia="zh-CN"/>
    </w:rPr>
  </w:style>
  <w:style w:type="character" w:customStyle="1" w:styleId="50">
    <w:name w:val="正文文本缩进 2 Char"/>
    <w:link w:val="18"/>
    <w:qFormat/>
    <w:uiPriority w:val="0"/>
    <w:rPr>
      <w:rFonts w:ascii="Times New Roman" w:hAnsi="Times New Roman" w:eastAsia="仿宋_GB2312" w:cs="Times New Roman"/>
      <w:sz w:val="28"/>
      <w:szCs w:val="20"/>
    </w:rPr>
  </w:style>
  <w:style w:type="character" w:customStyle="1" w:styleId="51">
    <w:name w:val="正文文本 Char"/>
    <w:link w:val="14"/>
    <w:qFormat/>
    <w:uiPriority w:val="0"/>
    <w:rPr>
      <w:rFonts w:ascii="仿宋_GB2312" w:hAnsi="Times New Roman" w:eastAsia="仿宋_GB2312" w:cs="Times New Roman"/>
      <w:sz w:val="24"/>
      <w:szCs w:val="20"/>
    </w:rPr>
  </w:style>
  <w:style w:type="character" w:customStyle="1" w:styleId="52">
    <w:name w:val="页眉 Char"/>
    <w:link w:val="21"/>
    <w:qFormat/>
    <w:uiPriority w:val="0"/>
    <w:rPr>
      <w:rFonts w:ascii="Times New Roman" w:hAnsi="Times New Roman" w:eastAsia="宋体" w:cs="Times New Roman"/>
      <w:sz w:val="18"/>
      <w:szCs w:val="18"/>
    </w:rPr>
  </w:style>
  <w:style w:type="character" w:customStyle="1" w:styleId="53">
    <w:name w:val="日期 Char"/>
    <w:link w:val="17"/>
    <w:qFormat/>
    <w:uiPriority w:val="0"/>
    <w:rPr>
      <w:rFonts w:ascii="Times New Roman" w:hAnsi="Times New Roman" w:eastAsia="宋体" w:cs="Times New Roman"/>
      <w:sz w:val="24"/>
      <w:szCs w:val="20"/>
    </w:rPr>
  </w:style>
  <w:style w:type="character" w:customStyle="1" w:styleId="54">
    <w:name w:val="正文首行缩进 Char"/>
    <w:link w:val="55"/>
    <w:qFormat/>
    <w:uiPriority w:val="0"/>
    <w:rPr>
      <w:rFonts w:ascii="Times New Roman" w:hAnsi="Times New Roman" w:eastAsia="宋体" w:cs="Times New Roman"/>
      <w:sz w:val="24"/>
      <w:szCs w:val="24"/>
    </w:rPr>
  </w:style>
  <w:style w:type="paragraph" w:customStyle="1" w:styleId="55">
    <w:name w:val="正文首行缩进1"/>
    <w:basedOn w:val="14"/>
    <w:link w:val="54"/>
    <w:qFormat/>
    <w:uiPriority w:val="0"/>
    <w:pPr>
      <w:spacing w:after="120"/>
      <w:ind w:firstLine="420" w:firstLineChars="100"/>
    </w:pPr>
    <w:rPr>
      <w:rFonts w:ascii="Times New Roman" w:eastAsia="宋体"/>
      <w:szCs w:val="24"/>
    </w:rPr>
  </w:style>
  <w:style w:type="character" w:customStyle="1" w:styleId="56">
    <w:name w:val="cn_text1"/>
    <w:qFormat/>
    <w:uiPriority w:val="0"/>
    <w:rPr>
      <w:rFonts w:hint="default" w:ascii="ˎ̥" w:hAnsi="ˎ̥"/>
      <w:color w:val="003399"/>
      <w:spacing w:val="15"/>
      <w:sz w:val="18"/>
      <w:szCs w:val="18"/>
    </w:rPr>
  </w:style>
  <w:style w:type="character" w:customStyle="1" w:styleId="57">
    <w:name w:val="ssss Char"/>
    <w:qFormat/>
    <w:uiPriority w:val="0"/>
    <w:rPr>
      <w:rFonts w:eastAsia="宋体"/>
      <w:kern w:val="2"/>
      <w:sz w:val="24"/>
      <w:szCs w:val="24"/>
      <w:lang w:val="en-US" w:eastAsia="zh-CN" w:bidi="ar-SA"/>
    </w:rPr>
  </w:style>
  <w:style w:type="character" w:customStyle="1" w:styleId="58">
    <w:name w:val="标题 2 Char"/>
    <w:link w:val="3"/>
    <w:qFormat/>
    <w:uiPriority w:val="0"/>
    <w:rPr>
      <w:rFonts w:ascii="Arial" w:hAnsi="Arial" w:eastAsia="黑体" w:cs="Times New Roman"/>
      <w:b/>
      <w:bCs/>
      <w:sz w:val="32"/>
      <w:szCs w:val="32"/>
    </w:rPr>
  </w:style>
  <w:style w:type="character" w:customStyle="1" w:styleId="59">
    <w:name w:val="标题 8 Char"/>
    <w:link w:val="10"/>
    <w:qFormat/>
    <w:uiPriority w:val="0"/>
    <w:rPr>
      <w:rFonts w:ascii="Arial" w:hAnsi="Arial" w:eastAsia="黑体" w:cs="Times New Roman"/>
      <w:sz w:val="24"/>
      <w:szCs w:val="24"/>
    </w:rPr>
  </w:style>
  <w:style w:type="character" w:customStyle="1" w:styleId="60">
    <w:name w:val="标题 4 Char"/>
    <w:link w:val="5"/>
    <w:qFormat/>
    <w:uiPriority w:val="0"/>
    <w:rPr>
      <w:rFonts w:ascii="Times New Roman" w:hAnsi="Times New Roman" w:eastAsia="新宋体" w:cs="Times New Roman"/>
      <w:sz w:val="30"/>
      <w:szCs w:val="21"/>
    </w:rPr>
  </w:style>
  <w:style w:type="character" w:customStyle="1" w:styleId="61">
    <w:name w:val="标题 1 Char"/>
    <w:link w:val="2"/>
    <w:qFormat/>
    <w:uiPriority w:val="0"/>
    <w:rPr>
      <w:rFonts w:ascii="Times New Roman" w:hAnsi="Times New Roman" w:eastAsia="宋体" w:cs="Times New Roman"/>
      <w:b/>
      <w:bCs/>
      <w:kern w:val="44"/>
      <w:sz w:val="44"/>
      <w:szCs w:val="44"/>
    </w:rPr>
  </w:style>
  <w:style w:type="character" w:customStyle="1" w:styleId="62">
    <w:name w:val="ssss Char1"/>
    <w:link w:val="63"/>
    <w:qFormat/>
    <w:uiPriority w:val="0"/>
    <w:rPr>
      <w:rFonts w:ascii="Times New Roman" w:hAnsi="Times New Roman" w:eastAsia="宋体" w:cs="Times New Roman"/>
      <w:sz w:val="24"/>
      <w:szCs w:val="24"/>
    </w:rPr>
  </w:style>
  <w:style w:type="paragraph" w:customStyle="1" w:styleId="63">
    <w:name w:val="ssss"/>
    <w:basedOn w:val="1"/>
    <w:link w:val="62"/>
    <w:qFormat/>
    <w:uiPriority w:val="0"/>
    <w:pPr>
      <w:spacing w:line="360" w:lineRule="auto"/>
      <w:ind w:firstLine="480" w:firstLineChars="200"/>
    </w:pPr>
    <w:rPr>
      <w:kern w:val="0"/>
      <w:sz w:val="24"/>
      <w:lang w:val="zh-CN" w:eastAsia="zh-CN"/>
    </w:rPr>
  </w:style>
  <w:style w:type="character" w:customStyle="1" w:styleId="64">
    <w:name w:val="标题 4 Char1"/>
    <w:qFormat/>
    <w:uiPriority w:val="0"/>
    <w:rPr>
      <w:rFonts w:ascii="Arial" w:hAnsi="Arial" w:eastAsia="黑体"/>
      <w:b/>
      <w:bCs/>
      <w:kern w:val="2"/>
      <w:sz w:val="28"/>
      <w:szCs w:val="28"/>
      <w:lang w:val="en-US" w:eastAsia="zh-CN" w:bidi="ar-SA"/>
    </w:rPr>
  </w:style>
  <w:style w:type="character" w:customStyle="1" w:styleId="65">
    <w:name w:val="列表段落 字符"/>
    <w:qFormat/>
    <w:uiPriority w:val="34"/>
    <w:rPr>
      <w:rFonts w:ascii="Calibri" w:hAnsi="Calibri"/>
      <w:kern w:val="2"/>
      <w:sz w:val="21"/>
      <w:szCs w:val="22"/>
    </w:rPr>
  </w:style>
  <w:style w:type="character" w:customStyle="1" w:styleId="66">
    <w:name w:val="标题 9 Char"/>
    <w:link w:val="11"/>
    <w:qFormat/>
    <w:uiPriority w:val="0"/>
    <w:rPr>
      <w:rFonts w:ascii="Arial" w:hAnsi="Arial" w:eastAsia="黑体" w:cs="Times New Roman"/>
      <w:sz w:val="24"/>
      <w:szCs w:val="21"/>
    </w:rPr>
  </w:style>
  <w:style w:type="character" w:customStyle="1" w:styleId="67">
    <w:name w:val="标题 7 Char"/>
    <w:link w:val="9"/>
    <w:qFormat/>
    <w:uiPriority w:val="0"/>
    <w:rPr>
      <w:rFonts w:ascii="Times New Roman" w:hAnsi="Times New Roman" w:eastAsia="宋体" w:cs="Times New Roman"/>
      <w:b/>
      <w:bCs/>
      <w:sz w:val="24"/>
      <w:szCs w:val="24"/>
    </w:rPr>
  </w:style>
  <w:style w:type="character" w:customStyle="1" w:styleId="68">
    <w:name w:val="正文文本缩进 Char"/>
    <w:link w:val="15"/>
    <w:qFormat/>
    <w:uiPriority w:val="0"/>
    <w:rPr>
      <w:rFonts w:ascii="仿宋_GB2312" w:hAnsi="Times New Roman" w:eastAsia="仿宋_GB2312" w:cs="Times New Roman"/>
      <w:sz w:val="28"/>
      <w:szCs w:val="20"/>
    </w:rPr>
  </w:style>
  <w:style w:type="character" w:customStyle="1" w:styleId="69">
    <w:name w:val="批注框文本 Char1"/>
    <w:semiHidden/>
    <w:qFormat/>
    <w:uiPriority w:val="99"/>
    <w:rPr>
      <w:rFonts w:ascii="Times New Roman" w:hAnsi="Times New Roman" w:eastAsia="宋体" w:cs="Times New Roman"/>
      <w:sz w:val="18"/>
      <w:szCs w:val="18"/>
    </w:rPr>
  </w:style>
  <w:style w:type="character" w:customStyle="1" w:styleId="70">
    <w:name w:val="样式 ssss + 宋体 五号1 Char"/>
    <w:link w:val="71"/>
    <w:qFormat/>
    <w:uiPriority w:val="0"/>
    <w:rPr>
      <w:rFonts w:ascii="宋体" w:hAnsi="宋体" w:eastAsia="宋体" w:cs="Times New Roman"/>
      <w:sz w:val="24"/>
      <w:szCs w:val="24"/>
    </w:rPr>
  </w:style>
  <w:style w:type="paragraph" w:customStyle="1" w:styleId="71">
    <w:name w:val="样式 ssss + 宋体 五号1"/>
    <w:basedOn w:val="63"/>
    <w:link w:val="70"/>
    <w:qFormat/>
    <w:uiPriority w:val="0"/>
    <w:rPr>
      <w:rFonts w:ascii="宋体" w:hAnsi="宋体"/>
    </w:rPr>
  </w:style>
  <w:style w:type="character" w:customStyle="1" w:styleId="72">
    <w:name w:val="正文缩进 Char"/>
    <w:link w:val="8"/>
    <w:qFormat/>
    <w:uiPriority w:val="0"/>
    <w:rPr>
      <w:rFonts w:ascii="Times New Roman" w:hAnsi="Times New Roman" w:eastAsia="宋体" w:cs="Times New Roman"/>
      <w:kern w:val="0"/>
      <w:sz w:val="20"/>
      <w:szCs w:val="20"/>
    </w:rPr>
  </w:style>
  <w:style w:type="character" w:customStyle="1" w:styleId="73">
    <w:name w:val="point_normal1"/>
    <w:qFormat/>
    <w:uiPriority w:val="0"/>
    <w:rPr>
      <w:rFonts w:hint="default" w:ascii="Arial" w:hAnsi="Arial" w:cs="Arial"/>
      <w:sz w:val="16"/>
      <w:szCs w:val="16"/>
    </w:rPr>
  </w:style>
  <w:style w:type="character" w:customStyle="1" w:styleId="74">
    <w:name w:val="批注框文本 Char"/>
    <w:link w:val="19"/>
    <w:semiHidden/>
    <w:qFormat/>
    <w:uiPriority w:val="0"/>
    <w:rPr>
      <w:sz w:val="18"/>
      <w:szCs w:val="18"/>
    </w:rPr>
  </w:style>
  <w:style w:type="character" w:customStyle="1" w:styleId="75">
    <w:name w:val="标题 5 Char"/>
    <w:link w:val="6"/>
    <w:qFormat/>
    <w:uiPriority w:val="0"/>
    <w:rPr>
      <w:rFonts w:ascii="Times New Roman" w:hAnsi="Times New Roman" w:eastAsia="宋体" w:cs="Times New Roman"/>
      <w:b/>
      <w:bCs/>
      <w:sz w:val="28"/>
      <w:szCs w:val="28"/>
    </w:rPr>
  </w:style>
  <w:style w:type="character" w:customStyle="1" w:styleId="76">
    <w:name w:val="纯文本 Char"/>
    <w:link w:val="16"/>
    <w:qFormat/>
    <w:uiPriority w:val="0"/>
    <w:rPr>
      <w:rFonts w:ascii="宋体" w:hAnsi="Courier New" w:eastAsia="宋体" w:cs="Courier New"/>
      <w:szCs w:val="21"/>
    </w:rPr>
  </w:style>
  <w:style w:type="paragraph" w:customStyle="1" w:styleId="77">
    <w:name w:val="样式 正文文本缩进 3 + 四号"/>
    <w:basedOn w:val="23"/>
    <w:qFormat/>
    <w:uiPriority w:val="0"/>
    <w:pPr>
      <w:spacing w:after="0" w:line="360" w:lineRule="auto"/>
      <w:ind w:left="0" w:leftChars="0" w:firstLine="437"/>
    </w:pPr>
    <w:rPr>
      <w:sz w:val="24"/>
      <w:szCs w:val="21"/>
    </w:rPr>
  </w:style>
  <w:style w:type="paragraph" w:customStyle="1" w:styleId="78">
    <w:name w:val="2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79">
    <w:name w:val="ec_msonormal"/>
    <w:basedOn w:val="1"/>
    <w:qFormat/>
    <w:uiPriority w:val="0"/>
    <w:pPr>
      <w:widowControl/>
      <w:spacing w:before="100" w:beforeAutospacing="1" w:after="100" w:afterAutospacing="1"/>
      <w:jc w:val="left"/>
    </w:pPr>
    <w:rPr>
      <w:rFonts w:ascii="宋体" w:hAnsi="宋体"/>
      <w:kern w:val="0"/>
      <w:sz w:val="24"/>
    </w:rPr>
  </w:style>
  <w:style w:type="paragraph" w:customStyle="1" w:styleId="80">
    <w:name w:val=" Char Char Char Char"/>
    <w:basedOn w:val="1"/>
    <w:qFormat/>
    <w:uiPriority w:val="0"/>
    <w:rPr>
      <w:rFonts w:ascii="Tahoma" w:hAnsi="Tahoma"/>
      <w:sz w:val="24"/>
      <w:szCs w:val="20"/>
    </w:rPr>
  </w:style>
  <w:style w:type="paragraph" w:customStyle="1" w:styleId="81">
    <w:name w:val=" Char Char Char Char Char Char Char Char Char Char Char Char Char"/>
    <w:basedOn w:val="1"/>
    <w:qFormat/>
    <w:uiPriority w:val="0"/>
  </w:style>
  <w:style w:type="paragraph" w:customStyle="1" w:styleId="82">
    <w:name w:val="表格正文"/>
    <w:basedOn w:val="1"/>
    <w:qFormat/>
    <w:uiPriority w:val="0"/>
    <w:pPr>
      <w:spacing w:line="360" w:lineRule="auto"/>
      <w:jc w:val="left"/>
    </w:pPr>
    <w:rPr>
      <w:rFonts w:ascii="Calibri" w:hAnsi="Calibri"/>
      <w:color w:val="000000"/>
      <w:szCs w:val="28"/>
    </w:rPr>
  </w:style>
  <w:style w:type="paragraph" w:customStyle="1" w:styleId="83">
    <w:name w:val="Normal"/>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84">
    <w:name w:val="Char Char Char Char"/>
    <w:basedOn w:val="1"/>
    <w:qFormat/>
    <w:uiPriority w:val="0"/>
    <w:rPr>
      <w:rFonts w:ascii="Tahoma" w:hAnsi="Tahoma"/>
      <w:sz w:val="24"/>
      <w:szCs w:val="20"/>
    </w:rPr>
  </w:style>
  <w:style w:type="paragraph" w:customStyle="1" w:styleId="85">
    <w:name w:val="Char Char Char"/>
    <w:basedOn w:val="1"/>
    <w:qFormat/>
    <w:uiPriority w:val="0"/>
    <w:rPr>
      <w:rFonts w:ascii="Tahoma" w:hAnsi="Tahoma"/>
      <w:sz w:val="24"/>
      <w:szCs w:val="20"/>
    </w:rPr>
  </w:style>
  <w:style w:type="paragraph" w:customStyle="1" w:styleId="86">
    <w:name w:val="标题-----3"/>
    <w:basedOn w:val="4"/>
    <w:qFormat/>
    <w:uiPriority w:val="0"/>
    <w:pPr>
      <w:spacing w:before="0" w:after="0" w:line="240" w:lineRule="auto"/>
      <w:outlineLvl w:val="0"/>
    </w:pPr>
    <w:rPr>
      <w:rFonts w:ascii="宋体" w:hAnsi="宋体"/>
      <w:b w:val="0"/>
      <w:bCs w:val="0"/>
      <w:sz w:val="28"/>
      <w:szCs w:val="28"/>
    </w:rPr>
  </w:style>
  <w:style w:type="paragraph" w:customStyle="1" w:styleId="87">
    <w:name w:val="样式 ssss + 居中"/>
    <w:basedOn w:val="63"/>
    <w:qFormat/>
    <w:uiPriority w:val="0"/>
    <w:pPr>
      <w:jc w:val="center"/>
    </w:pPr>
    <w:rPr>
      <w:rFonts w:cs="宋体"/>
      <w:szCs w:val="20"/>
    </w:rPr>
  </w:style>
  <w:style w:type="paragraph" w:customStyle="1" w:styleId="88">
    <w:name w:val="样式 宋体 四号 黑色 左侧:  0.74 厘米 首行缩进:  0.74 厘米 行距: 1.5 倍行距"/>
    <w:basedOn w:val="1"/>
    <w:qFormat/>
    <w:uiPriority w:val="0"/>
    <w:pPr>
      <w:spacing w:line="360" w:lineRule="auto"/>
      <w:ind w:firstLine="420"/>
    </w:pPr>
    <w:rPr>
      <w:rFonts w:ascii="宋体"/>
      <w:color w:val="000000"/>
      <w:sz w:val="24"/>
      <w:szCs w:val="21"/>
    </w:rPr>
  </w:style>
  <w:style w:type="paragraph" w:customStyle="1" w:styleId="89">
    <w:name w:val="样式 样式 ssss + 宋体 五号 + 首行缩进:  2 字符"/>
    <w:basedOn w:val="90"/>
    <w:qFormat/>
    <w:uiPriority w:val="0"/>
    <w:pPr>
      <w:ind w:firstLine="480"/>
    </w:pPr>
  </w:style>
  <w:style w:type="paragraph" w:customStyle="1" w:styleId="90">
    <w:name w:val="样式 ssss + 宋体 五号"/>
    <w:basedOn w:val="63"/>
    <w:qFormat/>
    <w:uiPriority w:val="0"/>
    <w:pPr>
      <w:ind w:firstLine="420"/>
    </w:pPr>
    <w:rPr>
      <w:rFonts w:ascii="宋体" w:hAnsi="宋体" w:cs="宋体"/>
      <w:szCs w:val="20"/>
    </w:rPr>
  </w:style>
  <w:style w:type="paragraph" w:customStyle="1" w:styleId="91">
    <w:name w:val="目录 11"/>
    <w:basedOn w:val="1"/>
    <w:next w:val="1"/>
    <w:semiHidden/>
    <w:qFormat/>
    <w:uiPriority w:val="0"/>
    <w:rPr>
      <w:sz w:val="24"/>
    </w:rPr>
  </w:style>
  <w:style w:type="paragraph" w:customStyle="1" w:styleId="92">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93">
    <w:name w:val=" Char"/>
    <w:basedOn w:val="1"/>
    <w:qFormat/>
    <w:uiPriority w:val="0"/>
    <w:rPr>
      <w:rFonts w:ascii="Tahoma" w:hAnsi="Tahoma"/>
      <w:sz w:val="24"/>
      <w:szCs w:val="20"/>
    </w:rPr>
  </w:style>
  <w:style w:type="paragraph" w:customStyle="1" w:styleId="94">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kern w:val="0"/>
      <w:sz w:val="18"/>
      <w:szCs w:val="18"/>
    </w:rPr>
  </w:style>
  <w:style w:type="paragraph" w:customStyle="1" w:styleId="9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96">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Char Char Char Char Char Char Char Char Char Char Char Char Char"/>
    <w:basedOn w:val="1"/>
    <w:qFormat/>
    <w:uiPriority w:val="0"/>
    <w:rPr>
      <w:sz w:val="24"/>
    </w:rPr>
  </w:style>
  <w:style w:type="paragraph" w:customStyle="1" w:styleId="98">
    <w:name w:val="表格"/>
    <w:basedOn w:val="1"/>
    <w:qFormat/>
    <w:uiPriority w:val="0"/>
    <w:rPr>
      <w:rFonts w:ascii="Arial" w:hAnsi="Arial"/>
      <w:sz w:val="24"/>
    </w:rPr>
  </w:style>
  <w:style w:type="paragraph" w:customStyle="1" w:styleId="99">
    <w:name w:val="正文样式1"/>
    <w:basedOn w:val="1"/>
    <w:qFormat/>
    <w:uiPriority w:val="0"/>
    <w:pPr>
      <w:spacing w:before="120" w:after="120" w:line="360" w:lineRule="auto"/>
      <w:ind w:firstLine="480" w:firstLineChars="200"/>
    </w:pPr>
    <w:rPr>
      <w:sz w:val="24"/>
      <w:szCs w:val="20"/>
    </w:rPr>
  </w:style>
  <w:style w:type="paragraph" w:customStyle="1" w:styleId="100">
    <w:name w:val=" 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1">
    <w:name w:val="Char Char Char Char Char Char Char Char Char Char"/>
    <w:basedOn w:val="1"/>
    <w:qFormat/>
    <w:uiPriority w:val="0"/>
    <w:rPr>
      <w:rFonts w:ascii="Tahoma" w:hAnsi="Tahoma"/>
      <w:sz w:val="24"/>
      <w:szCs w:val="20"/>
    </w:rPr>
  </w:style>
  <w:style w:type="paragraph" w:customStyle="1" w:styleId="102">
    <w:name w:val="Char"/>
    <w:basedOn w:val="1"/>
    <w:qFormat/>
    <w:uiPriority w:val="0"/>
    <w:pPr>
      <w:tabs>
        <w:tab w:val="left" w:pos="360"/>
      </w:tabs>
    </w:pPr>
    <w:rPr>
      <w:sz w:val="24"/>
    </w:rPr>
  </w:style>
  <w:style w:type="paragraph" w:customStyle="1" w:styleId="103">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04">
    <w:name w:val="Header2"/>
    <w:basedOn w:val="1"/>
    <w:qFormat/>
    <w:uiPriority w:val="0"/>
    <w:pPr>
      <w:numPr>
        <w:ilvl w:val="0"/>
        <w:numId w:val="1"/>
      </w:numPr>
    </w:pPr>
  </w:style>
  <w:style w:type="paragraph" w:customStyle="1" w:styleId="105">
    <w:name w:val=" Char Char 字元 字元 字元 Char Char Char Char"/>
    <w:basedOn w:val="1"/>
    <w:qFormat/>
    <w:uiPriority w:val="0"/>
    <w:pPr>
      <w:adjustRightInd w:val="0"/>
      <w:spacing w:line="360" w:lineRule="auto"/>
    </w:pPr>
    <w:rPr>
      <w:kern w:val="0"/>
      <w:sz w:val="24"/>
      <w:szCs w:val="20"/>
    </w:rPr>
  </w:style>
  <w:style w:type="paragraph" w:customStyle="1" w:styleId="106">
    <w:name w:val="2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07">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109">
    <w:name w:val="网格型1"/>
    <w:basedOn w:val="26"/>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0">
    <w:name w:val="纯文本 字符"/>
    <w:qFormat/>
    <w:uiPriority w:val="0"/>
    <w:rPr>
      <w:rFonts w:ascii="ˎ̥" w:hAnsi="ˎ̥" w:cs="宋体"/>
      <w:sz w:val="18"/>
      <w:szCs w:val="18"/>
      <w:shd w:val="clear" w:color="auto" w:fill="FFFFFF"/>
    </w:rPr>
  </w:style>
  <w:style w:type="character" w:customStyle="1" w:styleId="111">
    <w:name w:val="批注框文本 字符"/>
    <w:semiHidden/>
    <w:qFormat/>
    <w:uiPriority w:val="99"/>
    <w:rPr>
      <w:rFonts w:ascii="Times New Roman" w:hAnsi="Times New Roman" w:eastAsia="宋体" w:cs="Times New Roman"/>
      <w:sz w:val="18"/>
      <w:szCs w:val="18"/>
    </w:rPr>
  </w:style>
  <w:style w:type="character" w:customStyle="1" w:styleId="112">
    <w:name w:val="页脚 字符"/>
    <w:qFormat/>
    <w:uiPriority w:val="99"/>
    <w:rPr>
      <w:sz w:val="18"/>
      <w:szCs w:val="18"/>
    </w:rPr>
  </w:style>
  <w:style w:type="character" w:customStyle="1" w:styleId="113">
    <w:name w:val="页眉 字符"/>
    <w:qFormat/>
    <w:uiPriority w:val="99"/>
    <w:rPr>
      <w:sz w:val="18"/>
      <w:szCs w:val="18"/>
    </w:rPr>
  </w:style>
  <w:style w:type="character" w:customStyle="1" w:styleId="114">
    <w:name w:val="纯文本 字符1"/>
    <w:semiHidden/>
    <w:qFormat/>
    <w:uiPriority w:val="99"/>
    <w:rPr>
      <w:rFonts w:ascii="等线" w:hAnsi="Courier New" w:cs="Courier New"/>
      <w:szCs w:val="24"/>
    </w:rPr>
  </w:style>
  <w:style w:type="paragraph" w:customStyle="1" w:styleId="115">
    <w:name w:val="No Spacing1"/>
    <w:qFormat/>
    <w:uiPriority w:val="0"/>
    <w:rPr>
      <w:rFonts w:ascii="Times New Roman" w:hAnsi="Times New Roman" w:eastAsia="宋体" w:cs="Times New Roman"/>
      <w:sz w:val="22"/>
      <w:szCs w:val="22"/>
      <w:lang w:val="en-US" w:eastAsia="zh-CN" w:bidi="ar-SA"/>
    </w:rPr>
  </w:style>
  <w:style w:type="paragraph" w:customStyle="1" w:styleId="116">
    <w:name w:val="_Style 2"/>
    <w:basedOn w:val="1"/>
    <w:qFormat/>
    <w:uiPriority w:val="34"/>
    <w:pPr>
      <w:ind w:firstLine="420" w:firstLineChars="200"/>
    </w:pPr>
  </w:style>
  <w:style w:type="paragraph" w:customStyle="1" w:styleId="1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18">
    <w:name w:val="正文缩进 字符"/>
    <w:semiHidden/>
    <w:qFormat/>
    <w:locked/>
    <w:uiPriority w:val="0"/>
    <w:rPr>
      <w:rFonts w:ascii="Calibri" w:hAnsi="Calibri"/>
      <w:kern w:val="2"/>
      <w:sz w:val="21"/>
      <w:szCs w:val="24"/>
    </w:rPr>
  </w:style>
  <w:style w:type="character" w:customStyle="1" w:styleId="119">
    <w:name w:val="font"/>
    <w:basedOn w:val="28"/>
    <w:qFormat/>
    <w:uiPriority w:val="0"/>
    <w:rPr>
      <w:color w:val="727272"/>
      <w:sz w:val="15"/>
      <w:szCs w:val="15"/>
    </w:rPr>
  </w:style>
  <w:style w:type="character" w:customStyle="1" w:styleId="120">
    <w:name w:val="font1"/>
    <w:basedOn w:val="28"/>
    <w:qFormat/>
    <w:uiPriority w:val="0"/>
    <w:rPr>
      <w:color w:val="727272"/>
      <w:sz w:val="15"/>
      <w:szCs w:val="15"/>
    </w:rPr>
  </w:style>
  <w:style w:type="character" w:customStyle="1" w:styleId="121">
    <w:name w:val="time"/>
    <w:basedOn w:val="28"/>
    <w:qFormat/>
    <w:uiPriority w:val="0"/>
    <w:rPr>
      <w:sz w:val="14"/>
      <w:szCs w:val="14"/>
    </w:rPr>
  </w:style>
  <w:style w:type="character" w:customStyle="1" w:styleId="122">
    <w:name w:val="time1"/>
    <w:basedOn w:val="28"/>
    <w:qFormat/>
    <w:uiPriority w:val="0"/>
    <w:rPr>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CDC567-7DFE-451A-B5E9-0AB94DC8B60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2633</Words>
  <Characters>15012</Characters>
  <Lines>125</Lines>
  <Paragraphs>35</Paragraphs>
  <TotalTime>165</TotalTime>
  <ScaleCrop>false</ScaleCrop>
  <LinksUpToDate>false</LinksUpToDate>
  <CharactersWithSpaces>17610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2022-08-07T10:24:00Z</dcterms:created>
  <dc:creator>User</dc:creator>
  <cp:lastModifiedBy>user06</cp:lastModifiedBy>
  <cp:lastPrinted>2022-08-17T06:04:00Z</cp:lastPrinted>
  <dcterms:modified xsi:type="dcterms:W3CDTF">2022-08-17T09:17:01Z</dcterms:modified>
  <dc:title>南通市Ⅹ项目</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B687200098BA426E8DFB5BE8D4ACBACD</vt:lpwstr>
  </property>
</Properties>
</file>